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9A" w:rsidRPr="00901C9A" w:rsidRDefault="00901C9A" w:rsidP="00901C9A">
      <w:pPr>
        <w:shd w:val="clear" w:color="auto" w:fill="FFFFFF"/>
        <w:spacing w:after="0" w:line="240" w:lineRule="auto"/>
        <w:jc w:val="center"/>
        <w:outlineLvl w:val="0"/>
        <w:rPr>
          <w:rFonts w:ascii="Arial" w:eastAsia="Times New Roman" w:hAnsi="Arial" w:cs="Arial"/>
          <w:b/>
          <w:bCs/>
          <w:color w:val="000000"/>
          <w:kern w:val="36"/>
          <w:sz w:val="52"/>
          <w:szCs w:val="52"/>
          <w:lang w:eastAsia="tr-TR"/>
        </w:rPr>
      </w:pPr>
      <w:bookmarkStart w:id="0" w:name="_GoBack"/>
      <w:bookmarkEnd w:id="0"/>
      <w:r w:rsidRPr="00901C9A">
        <w:rPr>
          <w:rFonts w:ascii="Arial" w:eastAsia="Times New Roman" w:hAnsi="Arial" w:cs="Arial"/>
          <w:b/>
          <w:bCs/>
          <w:color w:val="000000"/>
          <w:kern w:val="36"/>
          <w:sz w:val="52"/>
          <w:szCs w:val="52"/>
          <w:lang w:eastAsia="tr-TR"/>
        </w:rPr>
        <w:t>Tüketici Hakem He</w:t>
      </w:r>
      <w:r>
        <w:rPr>
          <w:rFonts w:ascii="Arial" w:eastAsia="Times New Roman" w:hAnsi="Arial" w:cs="Arial"/>
          <w:b/>
          <w:bCs/>
          <w:color w:val="000000"/>
          <w:kern w:val="36"/>
          <w:sz w:val="52"/>
          <w:szCs w:val="52"/>
          <w:lang w:eastAsia="tr-TR"/>
        </w:rPr>
        <w:t>yetleri Yeniden  Yapılandırılmıştır.</w:t>
      </w:r>
    </w:p>
    <w:tbl>
      <w:tblPr>
        <w:tblW w:w="0" w:type="auto"/>
        <w:tblCellSpacing w:w="0" w:type="dxa"/>
        <w:tblCellMar>
          <w:left w:w="0" w:type="dxa"/>
          <w:right w:w="0" w:type="dxa"/>
        </w:tblCellMar>
        <w:tblLook w:val="04A0"/>
      </w:tblPr>
      <w:tblGrid>
        <w:gridCol w:w="9072"/>
      </w:tblGrid>
      <w:tr w:rsidR="00901C9A" w:rsidRPr="00901C9A" w:rsidTr="00901C9A">
        <w:trPr>
          <w:tblCellSpacing w:w="0" w:type="dxa"/>
        </w:trPr>
        <w:tc>
          <w:tcPr>
            <w:tcW w:w="0" w:type="auto"/>
            <w:vAlign w:val="center"/>
            <w:hideMark/>
          </w:tcPr>
          <w:p w:rsidR="00901C9A" w:rsidRPr="00901C9A" w:rsidRDefault="00901C9A" w:rsidP="00901C9A">
            <w:pPr>
              <w:spacing w:after="0" w:line="240" w:lineRule="auto"/>
              <w:divId w:val="191773789"/>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772150" cy="2800350"/>
                  <wp:effectExtent l="0" t="0" r="0" b="0"/>
                  <wp:docPr id="16" name="Resim 16" descr="yerelhaber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relhaberl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2800350"/>
                          </a:xfrm>
                          <a:prstGeom prst="rect">
                            <a:avLst/>
                          </a:prstGeom>
                          <a:noFill/>
                          <a:ln>
                            <a:noFill/>
                          </a:ln>
                        </pic:spPr>
                      </pic:pic>
                    </a:graphicData>
                  </a:graphic>
                </wp:inline>
              </w:drawing>
            </w:r>
          </w:p>
        </w:tc>
      </w:tr>
    </w:tbl>
    <w:p w:rsidR="00901C9A" w:rsidRPr="00901C9A" w:rsidRDefault="006B3262" w:rsidP="00901C9A">
      <w:pPr>
        <w:shd w:val="clear" w:color="auto" w:fill="FFFFFF"/>
        <w:spacing w:after="150" w:line="300" w:lineRule="atLeast"/>
        <w:rPr>
          <w:rFonts w:ascii="Arial" w:eastAsia="Times New Roman" w:hAnsi="Arial" w:cs="Arial"/>
          <w:color w:val="CC0000"/>
          <w:sz w:val="21"/>
          <w:szCs w:val="21"/>
          <w:lang w:eastAsia="tr-TR"/>
        </w:rPr>
      </w:pPr>
      <w:r>
        <w:rPr>
          <w:rFonts w:ascii="Arial" w:eastAsia="Times New Roman" w:hAnsi="Arial" w:cs="Arial"/>
          <w:color w:val="CC0000"/>
          <w:sz w:val="21"/>
          <w:szCs w:val="21"/>
          <w:lang w:eastAsia="tr-TR"/>
        </w:rPr>
        <w:t>16/07/2018</w:t>
      </w:r>
    </w:p>
    <w:p w:rsidR="00901C9A" w:rsidRPr="00901C9A" w:rsidRDefault="00901C9A" w:rsidP="006B3262">
      <w:pPr>
        <w:shd w:val="clear" w:color="auto" w:fill="FFFFFF"/>
        <w:spacing w:after="300" w:line="300" w:lineRule="atLeast"/>
        <w:jc w:val="both"/>
        <w:rPr>
          <w:rFonts w:ascii="Arial" w:eastAsia="Times New Roman" w:hAnsi="Arial" w:cs="Arial"/>
          <w:color w:val="333333"/>
          <w:sz w:val="21"/>
          <w:szCs w:val="21"/>
          <w:lang w:eastAsia="tr-TR"/>
        </w:rPr>
      </w:pPr>
      <w:r w:rsidRPr="006B3262">
        <w:rPr>
          <w:rFonts w:ascii="Arial" w:eastAsia="Times New Roman" w:hAnsi="Arial" w:cs="Arial"/>
          <w:color w:val="333333"/>
          <w:lang w:eastAsia="tr-TR"/>
        </w:rPr>
        <w:t>Ticaret Bakanlığı, tüketici hakem heyetlerinin başvuru sayılarının 2016 yılından itibaren azalmaya başlaması nedeniyle mevcut 1011 tüketici ha-kem heyetinin yetki alanlarının yeniden düzenlendiğini, 211 tüketici hakem heyetinin karar mercii olarak yetkilendirildiğini açıkladı.</w:t>
      </w:r>
      <w:r w:rsidRPr="006B3262">
        <w:rPr>
          <w:rFonts w:ascii="Arial" w:eastAsia="Times New Roman" w:hAnsi="Arial" w:cs="Arial"/>
          <w:color w:val="333333"/>
          <w:lang w:eastAsia="tr-TR"/>
        </w:rPr>
        <w:br/>
        <w:t>Ticaret Bakanlığı, tüketici hakem heyetlerinin yeniden yapılandırıldığını ve bu kapsamda mevcut 1011 tüketici hakem heyetinin yetki alanlarının yeniden düzenlenerek, 211 tüketici hakem heyetinin karar mercii olarak yetkilendirildiğini bildirdi.</w:t>
      </w:r>
      <w:r w:rsidRPr="006B3262">
        <w:rPr>
          <w:rFonts w:ascii="Arial" w:eastAsia="Times New Roman" w:hAnsi="Arial" w:cs="Arial"/>
          <w:color w:val="333333"/>
          <w:lang w:eastAsia="tr-TR"/>
        </w:rPr>
        <w:br/>
        <w:t>Bakanlıktan konuya ilişkin yapılan açıklamada; “Bakanlık Makamının 09.07.2018 tarihli ve 35660763 sayılı onayıyla tüketici hakem heyetlerinin, nüfus yoğunluğu, başvuru sayıları, usul ekonomisi ve benzeri hususlar göz önünde bulundurularak yeniden yapılandırılması amacıyla, il merkezlerinde ya da yakın ilçelerde merkezler oluşturmak suretiyle hakem heyetleri bir araya getirilmiştir. Buna göre mevcut 1011 tüketici hakem heyetinin yetki alanları, 01.08.2018 tarihinden itibaren geçerli olmak üzere yeniden düzenlenmiş olup, 211 tüketici hakem heyeti karar mercii olarak yetkilendirilmiştir. Yapılan bu çalışma ile tüketici hakem heyetlerinin karar mercii olarak yetki alanları değiştirilmiştir. Yukarıda yapılan açıklamalar kapsamında örneğin: Büyükşehir statüsüne sahip olmayan Bingöl İlinde, Bingöl İl Merkezinde ve Bingöl’ün ilçelerinde yaşanan tüketici uyuşmazlıklarını Bingöl İl Tüketici Hakem Heyeti karara bağlamaya yetkili olacaktır. Büyükşehir statüsüne sahip Ankara İlinin Bala, Evren, Haymana ve Şereflikoçhisar ilçeleri için Gölbaşı İlçe Tüketici Hakem Heyeti’ne yetki verilmiştir. Bu bağ-lamda, Gölbaşı, Bala, Evren, Haymana ve Şereflikoçhisar İlçelerinde yaşanan tüketici uyuşmazlıklarını Gölbaşı İlçe Tüketici Hakem Heyeti karara bağlamaya yetkili olacaktır. Tüketici hakem heyeti oluşturulmayan ilçelerde ise Kaymakamlıklarda başvuru alımı, TÜBİS’</w:t>
      </w:r>
      <w:r w:rsidR="006B3262">
        <w:rPr>
          <w:rFonts w:ascii="Arial" w:eastAsia="Times New Roman" w:hAnsi="Arial" w:cs="Arial"/>
          <w:color w:val="333333"/>
          <w:lang w:eastAsia="tr-TR"/>
        </w:rPr>
        <w:t xml:space="preserve"> </w:t>
      </w:r>
      <w:r w:rsidRPr="006B3262">
        <w:rPr>
          <w:rFonts w:ascii="Arial" w:eastAsia="Times New Roman" w:hAnsi="Arial" w:cs="Arial"/>
          <w:color w:val="333333"/>
          <w:lang w:eastAsia="tr-TR"/>
        </w:rPr>
        <w:t>e kayıt, ilgili tarafları bilgilendirme ve</w:t>
      </w:r>
      <w:r w:rsidR="006B3262">
        <w:rPr>
          <w:rFonts w:ascii="Arial" w:eastAsia="Times New Roman" w:hAnsi="Arial" w:cs="Arial"/>
          <w:color w:val="333333"/>
          <w:lang w:eastAsia="tr-TR"/>
        </w:rPr>
        <w:t xml:space="preserve"> </w:t>
      </w:r>
      <w:r w:rsidRPr="006B3262">
        <w:rPr>
          <w:rFonts w:ascii="Arial" w:eastAsia="Times New Roman" w:hAnsi="Arial" w:cs="Arial"/>
          <w:color w:val="333333"/>
          <w:lang w:eastAsia="tr-TR"/>
        </w:rPr>
        <w:t xml:space="preserve">benzeri. hususlarda çalıştırılmak üzere bir görevlendirmeli personel bulundurulmaya devam edilecektir. Bu doğrultuda, il merkezlerinde ya da yakın ilçelerde merkezler oluşturmak suretiyle bir araya getirilen tüketici hakem heyetlerinin bulunduğu ilçeler-de yaşayan tüketicilerimizin yasal haklarını kullanmada </w:t>
      </w:r>
      <w:r w:rsidR="006B3262">
        <w:rPr>
          <w:rFonts w:ascii="Arial" w:eastAsia="Times New Roman" w:hAnsi="Arial" w:cs="Arial"/>
          <w:color w:val="333333"/>
          <w:lang w:eastAsia="tr-TR"/>
        </w:rPr>
        <w:lastRenderedPageBreak/>
        <w:t>ve hak arama yolların</w:t>
      </w:r>
      <w:r w:rsidRPr="006B3262">
        <w:rPr>
          <w:rFonts w:ascii="Arial" w:eastAsia="Times New Roman" w:hAnsi="Arial" w:cs="Arial"/>
          <w:color w:val="333333"/>
          <w:lang w:eastAsia="tr-TR"/>
        </w:rPr>
        <w:t xml:space="preserve">dan faydalanma yönünden bir mağduriyet yaşamamaları için gerekli tedbirler alınmaktadır. Ayrıca yenilenen TÜBİS ile tüketicilerin ikamet ettikleri ilçelerin </w:t>
      </w:r>
      <w:r w:rsidRPr="00901C9A">
        <w:rPr>
          <w:rFonts w:ascii="Arial" w:eastAsia="Times New Roman" w:hAnsi="Arial" w:cs="Arial"/>
          <w:color w:val="333333"/>
          <w:sz w:val="21"/>
          <w:szCs w:val="21"/>
          <w:lang w:eastAsia="tr-TR"/>
        </w:rPr>
        <w:t>kaymakamlıklarında bulunan tüketici hakem heyeti irtibat noktalarından veya e-devlet kapısıyla TÜBİS üzerinden çok daha kolay başvuru yapmaları sağlanmış ve başvuru şartları çok daha basit hale getirilmiştir. Ancak burada önemle altı çizilmesi gereken husus ise yürütülen bu çalışmanın tüketici hakem heyetlerinin kapatılması çalışması olmadığıdır. Yeniden yapılandırma sonucunda erişilebilir, hakkaniyetli ve kaliteli hizmet sunumu, personel ve kaynakların etkin kullanımı, ihtisaslaşma ölçeğinden azami faydalanma sağlanmış olacaktır” denildi.</w:t>
      </w:r>
    </w:p>
    <w:p w:rsidR="006B3262" w:rsidRPr="006B3262" w:rsidRDefault="00A50E05" w:rsidP="006B3262">
      <w:pPr>
        <w:shd w:val="clear" w:color="auto" w:fill="FFFFFF"/>
        <w:spacing w:after="0" w:line="240" w:lineRule="auto"/>
        <w:rPr>
          <w:rFonts w:ascii="Arial" w:eastAsia="Times New Roman" w:hAnsi="Arial" w:cs="Arial"/>
          <w:sz w:val="40"/>
          <w:szCs w:val="40"/>
          <w:lang w:eastAsia="tr-TR"/>
        </w:rPr>
      </w:pPr>
      <w:hyperlink r:id="rId7" w:tgtFrame="_blank" w:history="1">
        <w:r w:rsidR="00901C9A" w:rsidRPr="006B3262">
          <w:rPr>
            <w:rFonts w:ascii="Arial" w:eastAsia="Times New Roman" w:hAnsi="Arial" w:cs="Arial"/>
            <w:color w:val="FFFFFF"/>
            <w:sz w:val="40"/>
            <w:szCs w:val="40"/>
            <w:u w:val="single"/>
            <w:lang w:eastAsia="tr-TR"/>
          </w:rPr>
          <w:t>ı</w:t>
        </w:r>
      </w:hyperlink>
      <w:r w:rsidR="00901C9A" w:rsidRPr="006B3262">
        <w:rPr>
          <w:rFonts w:ascii="Arial" w:eastAsia="Times New Roman" w:hAnsi="Arial" w:cs="Arial"/>
          <w:b/>
          <w:sz w:val="40"/>
          <w:szCs w:val="40"/>
          <w:lang w:eastAsia="tr-TR"/>
        </w:rPr>
        <w:t>DUYURU:</w:t>
      </w:r>
      <w:r w:rsidR="00EC2FDD" w:rsidRPr="006B3262">
        <w:rPr>
          <w:rFonts w:ascii="Arial" w:eastAsia="Times New Roman" w:hAnsi="Arial" w:cs="Arial"/>
          <w:sz w:val="40"/>
          <w:szCs w:val="40"/>
          <w:lang w:eastAsia="tr-TR"/>
        </w:rPr>
        <w:t xml:space="preserve"> </w:t>
      </w:r>
    </w:p>
    <w:p w:rsidR="00967A0D" w:rsidRPr="006B3262" w:rsidRDefault="00EC2FDD" w:rsidP="006B3262">
      <w:pPr>
        <w:shd w:val="clear" w:color="auto" w:fill="FFFFFF"/>
        <w:spacing w:after="0" w:line="240" w:lineRule="auto"/>
        <w:rPr>
          <w:rFonts w:ascii="Arial" w:eastAsia="Times New Roman" w:hAnsi="Arial" w:cs="Arial"/>
          <w:sz w:val="40"/>
          <w:szCs w:val="40"/>
          <w:lang w:eastAsia="tr-TR"/>
        </w:rPr>
      </w:pPr>
      <w:r w:rsidRPr="006B3262">
        <w:rPr>
          <w:rFonts w:ascii="Arial" w:eastAsia="Times New Roman" w:hAnsi="Arial" w:cs="Arial"/>
          <w:sz w:val="40"/>
          <w:szCs w:val="40"/>
          <w:lang w:eastAsia="tr-TR"/>
        </w:rPr>
        <w:t xml:space="preserve"> </w:t>
      </w:r>
    </w:p>
    <w:p w:rsidR="00967A0D" w:rsidRDefault="00967A0D" w:rsidP="00901C9A">
      <w:pPr>
        <w:rPr>
          <w:rFonts w:ascii="Arial" w:eastAsia="Times New Roman" w:hAnsi="Arial" w:cs="Arial"/>
          <w:color w:val="FF0000"/>
          <w:sz w:val="36"/>
          <w:szCs w:val="36"/>
          <w:u w:val="single"/>
          <w:lang w:eastAsia="tr-TR"/>
        </w:rPr>
      </w:pPr>
      <w:r w:rsidRPr="003222BC">
        <w:rPr>
          <w:rFonts w:ascii="Arial" w:eastAsia="Times New Roman" w:hAnsi="Arial" w:cs="Arial"/>
          <w:color w:val="FF0000"/>
          <w:sz w:val="36"/>
          <w:szCs w:val="36"/>
          <w:u w:val="single"/>
          <w:lang w:eastAsia="tr-TR"/>
        </w:rPr>
        <w:t xml:space="preserve">YETKİLENDİRİLEN  TÜKETİCİ  HAKEM  </w:t>
      </w:r>
      <w:r w:rsidR="00C15E8A" w:rsidRPr="003222BC">
        <w:rPr>
          <w:rFonts w:ascii="Arial" w:eastAsia="Times New Roman" w:hAnsi="Arial" w:cs="Arial"/>
          <w:color w:val="FF0000"/>
          <w:sz w:val="36"/>
          <w:szCs w:val="36"/>
          <w:u w:val="single"/>
          <w:lang w:eastAsia="tr-TR"/>
        </w:rPr>
        <w:t>HEYETLERİ</w:t>
      </w:r>
    </w:p>
    <w:tbl>
      <w:tblPr>
        <w:tblW w:w="1014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6"/>
        <w:gridCol w:w="3827"/>
        <w:gridCol w:w="3901"/>
      </w:tblGrid>
      <w:tr w:rsidR="00D95365" w:rsidTr="00CD2BCD">
        <w:trPr>
          <w:trHeight w:val="2073"/>
        </w:trPr>
        <w:tc>
          <w:tcPr>
            <w:tcW w:w="2416" w:type="dxa"/>
          </w:tcPr>
          <w:p w:rsidR="003222BC" w:rsidRDefault="003222BC" w:rsidP="0000769E">
            <w:pPr>
              <w:ind w:left="82"/>
              <w:jc w:val="center"/>
              <w:rPr>
                <w:rFonts w:asciiTheme="majorHAnsi" w:eastAsia="Times New Roman" w:hAnsiTheme="majorHAnsi" w:cs="Times New Roman"/>
                <w:sz w:val="36"/>
                <w:szCs w:val="36"/>
                <w:lang w:eastAsia="tr-TR"/>
              </w:rPr>
            </w:pPr>
          </w:p>
          <w:p w:rsidR="00D95365" w:rsidRPr="0000769E" w:rsidRDefault="00D95365" w:rsidP="0000769E">
            <w:pPr>
              <w:ind w:left="82"/>
              <w:jc w:val="center"/>
              <w:rPr>
                <w:rFonts w:asciiTheme="majorHAnsi" w:eastAsia="Times New Roman" w:hAnsiTheme="majorHAnsi" w:cs="Times New Roman"/>
                <w:sz w:val="36"/>
                <w:szCs w:val="36"/>
                <w:lang w:eastAsia="tr-TR"/>
              </w:rPr>
            </w:pPr>
            <w:r w:rsidRPr="0000769E">
              <w:rPr>
                <w:rFonts w:asciiTheme="majorHAnsi" w:eastAsia="Times New Roman" w:hAnsiTheme="majorHAnsi" w:cs="Times New Roman"/>
                <w:sz w:val="36"/>
                <w:szCs w:val="36"/>
                <w:lang w:eastAsia="tr-TR"/>
              </w:rPr>
              <w:t>İL</w:t>
            </w:r>
          </w:p>
        </w:tc>
        <w:tc>
          <w:tcPr>
            <w:tcW w:w="3827" w:type="dxa"/>
            <w:shd w:val="clear" w:color="auto" w:fill="auto"/>
          </w:tcPr>
          <w:p w:rsidR="00563350" w:rsidRDefault="00563350" w:rsidP="00CD7A64">
            <w:pPr>
              <w:rPr>
                <w:rFonts w:asciiTheme="majorHAnsi" w:eastAsia="Times New Roman" w:hAnsiTheme="majorHAnsi" w:cs="Times New Roman"/>
                <w:sz w:val="36"/>
                <w:szCs w:val="36"/>
                <w:lang w:eastAsia="tr-TR"/>
              </w:rPr>
            </w:pPr>
          </w:p>
          <w:p w:rsidR="00D95365" w:rsidRPr="0000769E" w:rsidRDefault="001C075A" w:rsidP="00CD2BCD">
            <w:pPr>
              <w:jc w:val="center"/>
              <w:rPr>
                <w:rFonts w:asciiTheme="majorHAnsi" w:eastAsia="Times New Roman" w:hAnsiTheme="majorHAnsi" w:cs="Times New Roman"/>
                <w:sz w:val="36"/>
                <w:szCs w:val="36"/>
                <w:lang w:eastAsia="tr-TR"/>
              </w:rPr>
            </w:pPr>
            <w:r w:rsidRPr="0000769E">
              <w:rPr>
                <w:rFonts w:asciiTheme="majorHAnsi" w:eastAsia="Times New Roman" w:hAnsiTheme="majorHAnsi" w:cs="Times New Roman"/>
                <w:sz w:val="36"/>
                <w:szCs w:val="36"/>
                <w:lang w:eastAsia="tr-TR"/>
              </w:rPr>
              <w:t>YETKİLENDİRİLEN TÜKETİCİ HAKEM HEYETİ</w:t>
            </w:r>
          </w:p>
        </w:tc>
        <w:tc>
          <w:tcPr>
            <w:tcW w:w="3901" w:type="dxa"/>
            <w:shd w:val="clear" w:color="auto" w:fill="auto"/>
          </w:tcPr>
          <w:p w:rsidR="00563350" w:rsidRDefault="00563350" w:rsidP="00CD7A64">
            <w:pPr>
              <w:rPr>
                <w:rFonts w:asciiTheme="majorHAnsi" w:eastAsia="Times New Roman" w:hAnsiTheme="majorHAnsi" w:cs="Times New Roman"/>
                <w:sz w:val="36"/>
                <w:szCs w:val="36"/>
                <w:lang w:eastAsia="tr-TR"/>
              </w:rPr>
            </w:pPr>
          </w:p>
          <w:p w:rsidR="00D95365" w:rsidRPr="0000769E" w:rsidRDefault="005E524E" w:rsidP="005E524E">
            <w:pPr>
              <w:jc w:val="center"/>
              <w:rPr>
                <w:rFonts w:asciiTheme="majorHAnsi" w:eastAsia="Times New Roman" w:hAnsiTheme="majorHAnsi" w:cs="Times New Roman"/>
                <w:sz w:val="36"/>
                <w:szCs w:val="36"/>
                <w:lang w:eastAsia="tr-TR"/>
              </w:rPr>
            </w:pPr>
            <w:r>
              <w:rPr>
                <w:rFonts w:asciiTheme="majorHAnsi" w:eastAsia="Times New Roman" w:hAnsiTheme="majorHAnsi" w:cs="Times New Roman"/>
                <w:sz w:val="36"/>
                <w:szCs w:val="36"/>
                <w:lang w:eastAsia="tr-TR"/>
              </w:rPr>
              <w:t>YETKİ ALANI DEVREDİLEN</w:t>
            </w:r>
            <w:r w:rsidR="001C075A" w:rsidRPr="0000769E">
              <w:rPr>
                <w:rFonts w:asciiTheme="majorHAnsi" w:eastAsia="Times New Roman" w:hAnsiTheme="majorHAnsi" w:cs="Times New Roman"/>
                <w:sz w:val="36"/>
                <w:szCs w:val="36"/>
                <w:lang w:eastAsia="tr-TR"/>
              </w:rPr>
              <w:t xml:space="preserve"> İLÇE</w:t>
            </w:r>
          </w:p>
        </w:tc>
      </w:tr>
      <w:tr w:rsidR="001C075A" w:rsidTr="00656743">
        <w:trPr>
          <w:trHeight w:val="987"/>
        </w:trPr>
        <w:tc>
          <w:tcPr>
            <w:tcW w:w="2416" w:type="dxa"/>
            <w:vMerge w:val="restart"/>
          </w:tcPr>
          <w:p w:rsidR="003222BC" w:rsidRDefault="003222BC" w:rsidP="001C075A">
            <w:pPr>
              <w:jc w:val="both"/>
              <w:rPr>
                <w:rFonts w:asciiTheme="majorHAnsi" w:eastAsia="Times New Roman" w:hAnsiTheme="majorHAnsi" w:cs="Arial"/>
                <w:sz w:val="36"/>
                <w:szCs w:val="36"/>
                <w:lang w:eastAsia="tr-TR"/>
              </w:rPr>
            </w:pPr>
          </w:p>
          <w:p w:rsidR="003222BC" w:rsidRDefault="003222BC" w:rsidP="001C075A">
            <w:pPr>
              <w:jc w:val="both"/>
              <w:rPr>
                <w:rFonts w:asciiTheme="majorHAnsi" w:eastAsia="Times New Roman" w:hAnsiTheme="majorHAnsi" w:cs="Arial"/>
                <w:sz w:val="36"/>
                <w:szCs w:val="36"/>
                <w:lang w:eastAsia="tr-TR"/>
              </w:rPr>
            </w:pPr>
          </w:p>
          <w:p w:rsidR="003222BC" w:rsidRDefault="003222BC" w:rsidP="001C075A">
            <w:pPr>
              <w:jc w:val="both"/>
              <w:rPr>
                <w:rFonts w:asciiTheme="majorHAnsi" w:eastAsia="Times New Roman" w:hAnsiTheme="majorHAnsi" w:cs="Arial"/>
                <w:sz w:val="36"/>
                <w:szCs w:val="36"/>
                <w:lang w:eastAsia="tr-TR"/>
              </w:rPr>
            </w:pPr>
          </w:p>
          <w:p w:rsidR="003222BC" w:rsidRDefault="003222BC" w:rsidP="001C075A">
            <w:pPr>
              <w:jc w:val="both"/>
              <w:rPr>
                <w:rFonts w:asciiTheme="majorHAnsi" w:eastAsia="Times New Roman" w:hAnsiTheme="majorHAnsi" w:cs="Arial"/>
                <w:sz w:val="36"/>
                <w:szCs w:val="36"/>
                <w:lang w:eastAsia="tr-TR"/>
              </w:rPr>
            </w:pPr>
          </w:p>
          <w:p w:rsidR="001C075A" w:rsidRPr="0000769E" w:rsidRDefault="001C075A" w:rsidP="00CD2BCD">
            <w:pPr>
              <w:jc w:val="center"/>
              <w:rPr>
                <w:rFonts w:asciiTheme="majorHAnsi" w:eastAsia="Times New Roman" w:hAnsiTheme="majorHAnsi" w:cs="Arial"/>
                <w:sz w:val="36"/>
                <w:szCs w:val="36"/>
                <w:lang w:eastAsia="tr-TR"/>
              </w:rPr>
            </w:pPr>
            <w:r w:rsidRPr="0000769E">
              <w:rPr>
                <w:rFonts w:asciiTheme="majorHAnsi" w:eastAsia="Times New Roman" w:hAnsiTheme="majorHAnsi" w:cs="Arial"/>
                <w:sz w:val="36"/>
                <w:szCs w:val="36"/>
                <w:lang w:eastAsia="tr-TR"/>
              </w:rPr>
              <w:t>KOCAEL</w:t>
            </w:r>
            <w:r w:rsidRPr="0000769E">
              <w:rPr>
                <w:rFonts w:asciiTheme="majorHAnsi" w:eastAsia="Times New Roman" w:hAnsiTheme="majorHAnsi" w:cs="Times New Roman"/>
                <w:sz w:val="36"/>
                <w:szCs w:val="36"/>
                <w:lang w:eastAsia="tr-TR"/>
              </w:rPr>
              <w:t>İ</w:t>
            </w:r>
          </w:p>
        </w:tc>
        <w:tc>
          <w:tcPr>
            <w:tcW w:w="3827" w:type="dxa"/>
            <w:shd w:val="clear" w:color="auto" w:fill="auto"/>
          </w:tcPr>
          <w:p w:rsidR="001C075A" w:rsidRPr="0000769E" w:rsidRDefault="001C075A" w:rsidP="0000769E">
            <w:pPr>
              <w:jc w:val="center"/>
              <w:rPr>
                <w:rFonts w:asciiTheme="majorHAnsi" w:eastAsia="Times New Roman" w:hAnsiTheme="majorHAnsi" w:cs="Arial"/>
                <w:sz w:val="36"/>
                <w:szCs w:val="36"/>
                <w:lang w:eastAsia="tr-TR"/>
              </w:rPr>
            </w:pPr>
            <w:r w:rsidRPr="0000769E">
              <w:rPr>
                <w:rFonts w:asciiTheme="majorHAnsi" w:eastAsia="Times New Roman" w:hAnsiTheme="majorHAnsi" w:cs="Arial"/>
                <w:sz w:val="36"/>
                <w:szCs w:val="36"/>
                <w:lang w:eastAsia="tr-TR"/>
              </w:rPr>
              <w:t>DARICA</w:t>
            </w:r>
          </w:p>
        </w:tc>
        <w:tc>
          <w:tcPr>
            <w:tcW w:w="3901" w:type="dxa"/>
            <w:shd w:val="clear" w:color="auto" w:fill="auto"/>
          </w:tcPr>
          <w:p w:rsidR="001C075A" w:rsidRPr="0000769E" w:rsidRDefault="001C075A" w:rsidP="003D1F09">
            <w:pPr>
              <w:jc w:val="center"/>
              <w:rPr>
                <w:rFonts w:asciiTheme="majorHAnsi" w:eastAsia="Times New Roman" w:hAnsiTheme="majorHAnsi" w:cs="Arial"/>
                <w:sz w:val="36"/>
                <w:szCs w:val="36"/>
                <w:lang w:eastAsia="tr-TR"/>
              </w:rPr>
            </w:pPr>
            <w:r w:rsidRPr="0000769E">
              <w:rPr>
                <w:rFonts w:asciiTheme="majorHAnsi" w:eastAsia="Times New Roman" w:hAnsiTheme="majorHAnsi" w:cs="Arial"/>
                <w:sz w:val="36"/>
                <w:szCs w:val="36"/>
                <w:lang w:eastAsia="tr-TR"/>
              </w:rPr>
              <w:t>ÇAYIROVA</w:t>
            </w:r>
          </w:p>
        </w:tc>
      </w:tr>
      <w:tr w:rsidR="001C075A" w:rsidTr="00CD2BCD">
        <w:trPr>
          <w:trHeight w:val="887"/>
        </w:trPr>
        <w:tc>
          <w:tcPr>
            <w:tcW w:w="2416" w:type="dxa"/>
            <w:vMerge/>
          </w:tcPr>
          <w:p w:rsidR="001C075A" w:rsidRPr="0000769E" w:rsidRDefault="001C075A" w:rsidP="00CD7A64">
            <w:pPr>
              <w:ind w:left="82"/>
              <w:rPr>
                <w:rFonts w:asciiTheme="majorHAnsi" w:eastAsia="Times New Roman" w:hAnsiTheme="majorHAnsi" w:cs="Arial"/>
                <w:sz w:val="36"/>
                <w:szCs w:val="36"/>
                <w:lang w:eastAsia="tr-TR"/>
              </w:rPr>
            </w:pPr>
          </w:p>
        </w:tc>
        <w:tc>
          <w:tcPr>
            <w:tcW w:w="3827" w:type="dxa"/>
            <w:shd w:val="clear" w:color="auto" w:fill="auto"/>
          </w:tcPr>
          <w:p w:rsidR="001C075A" w:rsidRPr="0000769E" w:rsidRDefault="001C075A" w:rsidP="0000769E">
            <w:pPr>
              <w:jc w:val="center"/>
              <w:rPr>
                <w:rFonts w:asciiTheme="majorHAnsi" w:eastAsia="Times New Roman" w:hAnsiTheme="majorHAnsi" w:cs="Arial"/>
                <w:sz w:val="36"/>
                <w:szCs w:val="36"/>
                <w:lang w:eastAsia="tr-TR"/>
              </w:rPr>
            </w:pPr>
            <w:r w:rsidRPr="0000769E">
              <w:rPr>
                <w:rFonts w:asciiTheme="majorHAnsi" w:eastAsia="Times New Roman" w:hAnsiTheme="majorHAnsi" w:cs="Arial"/>
                <w:sz w:val="36"/>
                <w:szCs w:val="36"/>
                <w:lang w:eastAsia="tr-TR"/>
              </w:rPr>
              <w:t>GEBZE</w:t>
            </w:r>
          </w:p>
        </w:tc>
        <w:tc>
          <w:tcPr>
            <w:tcW w:w="3901" w:type="dxa"/>
            <w:shd w:val="clear" w:color="auto" w:fill="auto"/>
          </w:tcPr>
          <w:p w:rsidR="001C075A" w:rsidRPr="0000769E" w:rsidRDefault="001C075A" w:rsidP="0000769E">
            <w:pPr>
              <w:jc w:val="center"/>
              <w:rPr>
                <w:rFonts w:asciiTheme="majorHAnsi" w:eastAsia="Times New Roman" w:hAnsiTheme="majorHAnsi" w:cs="Arial"/>
                <w:sz w:val="36"/>
                <w:szCs w:val="36"/>
                <w:lang w:eastAsia="tr-TR"/>
              </w:rPr>
            </w:pPr>
            <w:r w:rsidRPr="0000769E">
              <w:rPr>
                <w:rFonts w:asciiTheme="majorHAnsi" w:eastAsia="Times New Roman" w:hAnsiTheme="majorHAnsi" w:cs="Arial"/>
                <w:sz w:val="36"/>
                <w:szCs w:val="36"/>
                <w:lang w:eastAsia="tr-TR"/>
              </w:rPr>
              <w:t>D</w:t>
            </w:r>
            <w:r w:rsidRPr="0000769E">
              <w:rPr>
                <w:rFonts w:asciiTheme="majorHAnsi" w:eastAsia="Times New Roman" w:hAnsiTheme="majorHAnsi" w:cs="Times New Roman"/>
                <w:sz w:val="36"/>
                <w:szCs w:val="36"/>
                <w:lang w:eastAsia="tr-TR"/>
              </w:rPr>
              <w:t>İ</w:t>
            </w:r>
            <w:r w:rsidRPr="0000769E">
              <w:rPr>
                <w:rFonts w:asciiTheme="majorHAnsi" w:eastAsia="Times New Roman" w:hAnsiTheme="majorHAnsi" w:cs="Arial"/>
                <w:sz w:val="36"/>
                <w:szCs w:val="36"/>
                <w:lang w:eastAsia="tr-TR"/>
              </w:rPr>
              <w:t>LOVASI</w:t>
            </w:r>
          </w:p>
        </w:tc>
      </w:tr>
      <w:tr w:rsidR="001C075A" w:rsidTr="00CD2BCD">
        <w:trPr>
          <w:trHeight w:val="830"/>
        </w:trPr>
        <w:tc>
          <w:tcPr>
            <w:tcW w:w="2416" w:type="dxa"/>
            <w:vMerge/>
          </w:tcPr>
          <w:p w:rsidR="001C075A" w:rsidRPr="0000769E" w:rsidRDefault="001C075A" w:rsidP="00CD7A64">
            <w:pPr>
              <w:ind w:left="82"/>
              <w:rPr>
                <w:rFonts w:asciiTheme="majorHAnsi" w:eastAsia="Times New Roman" w:hAnsiTheme="majorHAnsi" w:cs="Arial"/>
                <w:sz w:val="36"/>
                <w:szCs w:val="36"/>
                <w:lang w:eastAsia="tr-TR"/>
              </w:rPr>
            </w:pPr>
          </w:p>
        </w:tc>
        <w:tc>
          <w:tcPr>
            <w:tcW w:w="3827" w:type="dxa"/>
            <w:vMerge w:val="restart"/>
            <w:shd w:val="clear" w:color="auto" w:fill="auto"/>
          </w:tcPr>
          <w:p w:rsidR="00964273" w:rsidRDefault="00964273" w:rsidP="0000769E">
            <w:pPr>
              <w:jc w:val="center"/>
              <w:rPr>
                <w:rFonts w:asciiTheme="majorHAnsi" w:eastAsia="Times New Roman" w:hAnsiTheme="majorHAnsi" w:cs="Arial"/>
                <w:sz w:val="36"/>
                <w:szCs w:val="36"/>
                <w:lang w:eastAsia="tr-TR"/>
              </w:rPr>
            </w:pPr>
          </w:p>
          <w:p w:rsidR="001C075A" w:rsidRPr="0000769E" w:rsidRDefault="001C075A" w:rsidP="0000769E">
            <w:pPr>
              <w:jc w:val="center"/>
              <w:rPr>
                <w:rFonts w:asciiTheme="majorHAnsi" w:eastAsia="Times New Roman" w:hAnsiTheme="majorHAnsi" w:cs="Arial"/>
                <w:sz w:val="36"/>
                <w:szCs w:val="36"/>
                <w:lang w:eastAsia="tr-TR"/>
              </w:rPr>
            </w:pPr>
            <w:r w:rsidRPr="0000769E">
              <w:rPr>
                <w:rFonts w:asciiTheme="majorHAnsi" w:eastAsia="Times New Roman" w:hAnsiTheme="majorHAnsi" w:cs="Arial"/>
                <w:sz w:val="36"/>
                <w:szCs w:val="36"/>
                <w:lang w:eastAsia="tr-TR"/>
              </w:rPr>
              <w:t>GÖLCÜK</w:t>
            </w:r>
          </w:p>
        </w:tc>
        <w:tc>
          <w:tcPr>
            <w:tcW w:w="3901" w:type="dxa"/>
            <w:shd w:val="clear" w:color="auto" w:fill="auto"/>
          </w:tcPr>
          <w:p w:rsidR="001C075A" w:rsidRPr="0000769E" w:rsidRDefault="001C075A" w:rsidP="0000769E">
            <w:pPr>
              <w:jc w:val="center"/>
              <w:rPr>
                <w:rFonts w:asciiTheme="majorHAnsi" w:eastAsia="Times New Roman" w:hAnsiTheme="majorHAnsi" w:cs="Arial"/>
                <w:sz w:val="36"/>
                <w:szCs w:val="36"/>
                <w:lang w:eastAsia="tr-TR"/>
              </w:rPr>
            </w:pPr>
            <w:r w:rsidRPr="0000769E">
              <w:rPr>
                <w:rFonts w:asciiTheme="majorHAnsi" w:eastAsia="Times New Roman" w:hAnsiTheme="majorHAnsi" w:cs="Arial"/>
                <w:sz w:val="36"/>
                <w:szCs w:val="36"/>
                <w:lang w:eastAsia="tr-TR"/>
              </w:rPr>
              <w:t>BA</w:t>
            </w:r>
            <w:r w:rsidRPr="0000769E">
              <w:rPr>
                <w:rFonts w:asciiTheme="majorHAnsi" w:eastAsia="Times New Roman" w:hAnsiTheme="majorHAnsi" w:cs="Times New Roman"/>
                <w:sz w:val="36"/>
                <w:szCs w:val="36"/>
                <w:lang w:eastAsia="tr-TR"/>
              </w:rPr>
              <w:t>Şİ</w:t>
            </w:r>
            <w:r w:rsidRPr="0000769E">
              <w:rPr>
                <w:rFonts w:asciiTheme="majorHAnsi" w:eastAsia="Times New Roman" w:hAnsiTheme="majorHAnsi" w:cs="Arial"/>
                <w:sz w:val="36"/>
                <w:szCs w:val="36"/>
                <w:lang w:eastAsia="tr-TR"/>
              </w:rPr>
              <w:t>SKELE</w:t>
            </w:r>
          </w:p>
        </w:tc>
      </w:tr>
      <w:tr w:rsidR="001C075A" w:rsidTr="00CD2BCD">
        <w:trPr>
          <w:trHeight w:val="887"/>
        </w:trPr>
        <w:tc>
          <w:tcPr>
            <w:tcW w:w="2416" w:type="dxa"/>
            <w:vMerge/>
          </w:tcPr>
          <w:p w:rsidR="001C075A" w:rsidRPr="0000769E" w:rsidRDefault="001C075A" w:rsidP="00CD7A64">
            <w:pPr>
              <w:ind w:left="82"/>
              <w:rPr>
                <w:rFonts w:asciiTheme="majorHAnsi" w:eastAsia="Times New Roman" w:hAnsiTheme="majorHAnsi" w:cs="Arial"/>
                <w:sz w:val="36"/>
                <w:szCs w:val="36"/>
                <w:lang w:eastAsia="tr-TR"/>
              </w:rPr>
            </w:pPr>
          </w:p>
        </w:tc>
        <w:tc>
          <w:tcPr>
            <w:tcW w:w="3827" w:type="dxa"/>
            <w:vMerge/>
            <w:shd w:val="clear" w:color="auto" w:fill="auto"/>
          </w:tcPr>
          <w:p w:rsidR="001C075A" w:rsidRPr="0000769E" w:rsidRDefault="001C075A" w:rsidP="0000769E">
            <w:pPr>
              <w:jc w:val="center"/>
              <w:rPr>
                <w:rFonts w:asciiTheme="majorHAnsi" w:eastAsia="Times New Roman" w:hAnsiTheme="majorHAnsi" w:cs="Arial"/>
                <w:sz w:val="36"/>
                <w:szCs w:val="36"/>
                <w:lang w:eastAsia="tr-TR"/>
              </w:rPr>
            </w:pPr>
          </w:p>
        </w:tc>
        <w:tc>
          <w:tcPr>
            <w:tcW w:w="3901" w:type="dxa"/>
            <w:shd w:val="clear" w:color="auto" w:fill="auto"/>
          </w:tcPr>
          <w:p w:rsidR="001C075A" w:rsidRPr="0000769E" w:rsidRDefault="001C075A" w:rsidP="0000769E">
            <w:pPr>
              <w:jc w:val="center"/>
              <w:rPr>
                <w:rFonts w:asciiTheme="majorHAnsi" w:eastAsia="Times New Roman" w:hAnsiTheme="majorHAnsi" w:cs="Arial"/>
                <w:sz w:val="36"/>
                <w:szCs w:val="36"/>
                <w:lang w:eastAsia="tr-TR"/>
              </w:rPr>
            </w:pPr>
            <w:r w:rsidRPr="0000769E">
              <w:rPr>
                <w:rFonts w:asciiTheme="majorHAnsi" w:eastAsia="Times New Roman" w:hAnsiTheme="majorHAnsi" w:cs="Arial"/>
                <w:sz w:val="36"/>
                <w:szCs w:val="36"/>
                <w:lang w:eastAsia="tr-TR"/>
              </w:rPr>
              <w:t>KARAMÜRSEL</w:t>
            </w:r>
          </w:p>
        </w:tc>
      </w:tr>
      <w:tr w:rsidR="001C075A" w:rsidTr="00CD2BCD">
        <w:trPr>
          <w:trHeight w:val="849"/>
        </w:trPr>
        <w:tc>
          <w:tcPr>
            <w:tcW w:w="2416" w:type="dxa"/>
            <w:vMerge/>
            <w:shd w:val="clear" w:color="auto" w:fill="auto"/>
          </w:tcPr>
          <w:p w:rsidR="001C075A" w:rsidRPr="001C075A" w:rsidRDefault="001C075A" w:rsidP="001C075A"/>
        </w:tc>
        <w:tc>
          <w:tcPr>
            <w:tcW w:w="3827" w:type="dxa"/>
            <w:vMerge w:val="restart"/>
          </w:tcPr>
          <w:p w:rsidR="00964273" w:rsidRDefault="00964273" w:rsidP="0000769E">
            <w:pPr>
              <w:jc w:val="center"/>
              <w:rPr>
                <w:rFonts w:asciiTheme="majorHAnsi" w:eastAsia="Times New Roman" w:hAnsiTheme="majorHAnsi" w:cs="Arial"/>
                <w:sz w:val="36"/>
                <w:szCs w:val="36"/>
                <w:lang w:eastAsia="tr-TR"/>
              </w:rPr>
            </w:pPr>
          </w:p>
          <w:p w:rsidR="001C075A" w:rsidRPr="0000769E" w:rsidRDefault="001C075A" w:rsidP="0000769E">
            <w:pPr>
              <w:jc w:val="center"/>
              <w:rPr>
                <w:rFonts w:asciiTheme="majorHAnsi" w:eastAsia="Times New Roman" w:hAnsiTheme="majorHAnsi" w:cs="Arial"/>
                <w:sz w:val="36"/>
                <w:szCs w:val="36"/>
                <w:lang w:eastAsia="tr-TR"/>
              </w:rPr>
            </w:pPr>
            <w:r w:rsidRPr="0000769E">
              <w:rPr>
                <w:rFonts w:asciiTheme="majorHAnsi" w:eastAsia="Times New Roman" w:hAnsiTheme="majorHAnsi" w:cs="Arial"/>
                <w:sz w:val="36"/>
                <w:szCs w:val="36"/>
                <w:lang w:eastAsia="tr-TR"/>
              </w:rPr>
              <w:t>İZMİT</w:t>
            </w:r>
          </w:p>
        </w:tc>
        <w:tc>
          <w:tcPr>
            <w:tcW w:w="3901" w:type="dxa"/>
          </w:tcPr>
          <w:p w:rsidR="001C075A" w:rsidRPr="0000769E" w:rsidRDefault="001C075A" w:rsidP="0000769E">
            <w:pPr>
              <w:jc w:val="center"/>
              <w:rPr>
                <w:rFonts w:asciiTheme="majorHAnsi" w:eastAsia="Times New Roman" w:hAnsiTheme="majorHAnsi" w:cs="Arial"/>
                <w:sz w:val="36"/>
                <w:szCs w:val="36"/>
                <w:lang w:eastAsia="tr-TR"/>
              </w:rPr>
            </w:pPr>
            <w:r w:rsidRPr="0000769E">
              <w:rPr>
                <w:rFonts w:asciiTheme="majorHAnsi" w:eastAsia="Times New Roman" w:hAnsiTheme="majorHAnsi" w:cs="Arial"/>
                <w:sz w:val="36"/>
                <w:szCs w:val="36"/>
                <w:lang w:eastAsia="tr-TR"/>
              </w:rPr>
              <w:t>KANDIRA</w:t>
            </w:r>
          </w:p>
        </w:tc>
      </w:tr>
      <w:tr w:rsidR="001C075A" w:rsidTr="00FB4EB6">
        <w:trPr>
          <w:trHeight w:val="1176"/>
        </w:trPr>
        <w:tc>
          <w:tcPr>
            <w:tcW w:w="2416" w:type="dxa"/>
            <w:vMerge/>
            <w:shd w:val="clear" w:color="auto" w:fill="auto"/>
          </w:tcPr>
          <w:p w:rsidR="001C075A" w:rsidRPr="0000769E" w:rsidRDefault="001C075A" w:rsidP="00CD7A64">
            <w:pPr>
              <w:rPr>
                <w:rFonts w:asciiTheme="majorHAnsi" w:eastAsia="Times New Roman" w:hAnsiTheme="majorHAnsi" w:cs="Arial"/>
                <w:sz w:val="36"/>
                <w:szCs w:val="36"/>
                <w:lang w:eastAsia="tr-TR"/>
              </w:rPr>
            </w:pPr>
          </w:p>
        </w:tc>
        <w:tc>
          <w:tcPr>
            <w:tcW w:w="3827" w:type="dxa"/>
            <w:vMerge/>
          </w:tcPr>
          <w:p w:rsidR="001C075A" w:rsidRPr="0000769E" w:rsidRDefault="001C075A" w:rsidP="0000769E">
            <w:pPr>
              <w:jc w:val="center"/>
              <w:rPr>
                <w:rFonts w:asciiTheme="majorHAnsi" w:eastAsia="Times New Roman" w:hAnsiTheme="majorHAnsi" w:cs="Arial"/>
                <w:sz w:val="36"/>
                <w:szCs w:val="36"/>
                <w:lang w:eastAsia="tr-TR"/>
              </w:rPr>
            </w:pPr>
          </w:p>
        </w:tc>
        <w:tc>
          <w:tcPr>
            <w:tcW w:w="3901" w:type="dxa"/>
          </w:tcPr>
          <w:p w:rsidR="001C075A" w:rsidRPr="0000769E" w:rsidRDefault="001C075A" w:rsidP="0000769E">
            <w:pPr>
              <w:jc w:val="center"/>
              <w:rPr>
                <w:rFonts w:asciiTheme="majorHAnsi" w:eastAsia="Times New Roman" w:hAnsiTheme="majorHAnsi" w:cs="Arial"/>
                <w:sz w:val="36"/>
                <w:szCs w:val="36"/>
                <w:lang w:eastAsia="tr-TR"/>
              </w:rPr>
            </w:pPr>
            <w:r w:rsidRPr="0000769E">
              <w:rPr>
                <w:rFonts w:asciiTheme="majorHAnsi" w:eastAsia="Times New Roman" w:hAnsiTheme="majorHAnsi" w:cs="Arial"/>
                <w:sz w:val="36"/>
                <w:szCs w:val="36"/>
                <w:lang w:eastAsia="tr-TR"/>
              </w:rPr>
              <w:t>KARTEPE</w:t>
            </w:r>
          </w:p>
        </w:tc>
      </w:tr>
      <w:tr w:rsidR="001C075A" w:rsidTr="00CD2BCD">
        <w:trPr>
          <w:trHeight w:val="1227"/>
        </w:trPr>
        <w:tc>
          <w:tcPr>
            <w:tcW w:w="2416" w:type="dxa"/>
            <w:vMerge/>
            <w:shd w:val="clear" w:color="auto" w:fill="auto"/>
          </w:tcPr>
          <w:p w:rsidR="001C075A" w:rsidRPr="001C075A" w:rsidRDefault="001C075A" w:rsidP="001C075A"/>
        </w:tc>
        <w:tc>
          <w:tcPr>
            <w:tcW w:w="3827" w:type="dxa"/>
            <w:shd w:val="clear" w:color="auto" w:fill="auto"/>
          </w:tcPr>
          <w:p w:rsidR="001C075A" w:rsidRPr="0000769E" w:rsidRDefault="001C075A" w:rsidP="0000769E">
            <w:pPr>
              <w:jc w:val="center"/>
              <w:rPr>
                <w:rFonts w:asciiTheme="majorHAnsi" w:eastAsia="Times New Roman" w:hAnsiTheme="majorHAnsi" w:cs="Arial"/>
                <w:sz w:val="36"/>
                <w:szCs w:val="36"/>
                <w:lang w:eastAsia="tr-TR"/>
              </w:rPr>
            </w:pPr>
            <w:r w:rsidRPr="0000769E">
              <w:rPr>
                <w:rFonts w:asciiTheme="majorHAnsi" w:eastAsia="Times New Roman" w:hAnsiTheme="majorHAnsi" w:cs="Arial"/>
                <w:sz w:val="36"/>
                <w:szCs w:val="36"/>
                <w:lang w:eastAsia="tr-TR"/>
              </w:rPr>
              <w:t>KÖRFEZ</w:t>
            </w:r>
          </w:p>
        </w:tc>
        <w:tc>
          <w:tcPr>
            <w:tcW w:w="3901" w:type="dxa"/>
          </w:tcPr>
          <w:p w:rsidR="001C075A" w:rsidRPr="0000769E" w:rsidRDefault="001C075A" w:rsidP="0000769E">
            <w:pPr>
              <w:jc w:val="center"/>
              <w:rPr>
                <w:rFonts w:asciiTheme="majorHAnsi" w:eastAsia="Times New Roman" w:hAnsiTheme="majorHAnsi" w:cs="Arial"/>
                <w:sz w:val="36"/>
                <w:szCs w:val="36"/>
                <w:lang w:eastAsia="tr-TR"/>
              </w:rPr>
            </w:pPr>
            <w:r w:rsidRPr="0000769E">
              <w:rPr>
                <w:rFonts w:asciiTheme="majorHAnsi" w:eastAsia="Times New Roman" w:hAnsiTheme="majorHAnsi" w:cs="Arial"/>
                <w:sz w:val="36"/>
                <w:szCs w:val="36"/>
                <w:lang w:eastAsia="tr-TR"/>
              </w:rPr>
              <w:t>DERİNCE</w:t>
            </w:r>
          </w:p>
        </w:tc>
      </w:tr>
    </w:tbl>
    <w:p w:rsidR="00D95365" w:rsidRDefault="00D95365">
      <w:pPr>
        <w:rPr>
          <w:rFonts w:ascii="Arial" w:eastAsia="Times New Roman" w:hAnsi="Arial" w:cs="Arial"/>
          <w:sz w:val="36"/>
          <w:szCs w:val="36"/>
          <w:lang w:eastAsia="tr-TR"/>
        </w:rPr>
      </w:pPr>
    </w:p>
    <w:sectPr w:rsidR="00D95365" w:rsidSect="00A50E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7A80"/>
    <w:multiLevelType w:val="multilevel"/>
    <w:tmpl w:val="9F02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F6C75"/>
    <w:multiLevelType w:val="multilevel"/>
    <w:tmpl w:val="00C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D7049"/>
    <w:multiLevelType w:val="multilevel"/>
    <w:tmpl w:val="D83A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E79E7"/>
    <w:multiLevelType w:val="multilevel"/>
    <w:tmpl w:val="B9A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D130A"/>
    <w:multiLevelType w:val="multilevel"/>
    <w:tmpl w:val="21EE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C2FD2"/>
    <w:multiLevelType w:val="multilevel"/>
    <w:tmpl w:val="97AC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C5C65"/>
    <w:multiLevelType w:val="multilevel"/>
    <w:tmpl w:val="942E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5344F9"/>
    <w:multiLevelType w:val="multilevel"/>
    <w:tmpl w:val="8F9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13079C"/>
    <w:multiLevelType w:val="multilevel"/>
    <w:tmpl w:val="3EA6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A6F6F"/>
    <w:multiLevelType w:val="multilevel"/>
    <w:tmpl w:val="74FC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77711A"/>
    <w:multiLevelType w:val="multilevel"/>
    <w:tmpl w:val="81B6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6E5770"/>
    <w:multiLevelType w:val="multilevel"/>
    <w:tmpl w:val="7CEA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C057D2"/>
    <w:multiLevelType w:val="multilevel"/>
    <w:tmpl w:val="9E7E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C2270C"/>
    <w:multiLevelType w:val="multilevel"/>
    <w:tmpl w:val="76CC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4"/>
  </w:num>
  <w:num w:numId="4">
    <w:abstractNumId w:val="6"/>
  </w:num>
  <w:num w:numId="5">
    <w:abstractNumId w:val="8"/>
  </w:num>
  <w:num w:numId="6">
    <w:abstractNumId w:val="3"/>
  </w:num>
  <w:num w:numId="7">
    <w:abstractNumId w:val="2"/>
  </w:num>
  <w:num w:numId="8">
    <w:abstractNumId w:val="10"/>
  </w:num>
  <w:num w:numId="9">
    <w:abstractNumId w:val="9"/>
  </w:num>
  <w:num w:numId="10">
    <w:abstractNumId w:val="1"/>
  </w:num>
  <w:num w:numId="11">
    <w:abstractNumId w:val="5"/>
  </w:num>
  <w:num w:numId="12">
    <w:abstractNumId w:val="11"/>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2AE7"/>
    <w:rsid w:val="0000769E"/>
    <w:rsid w:val="00145C66"/>
    <w:rsid w:val="00154F32"/>
    <w:rsid w:val="001C075A"/>
    <w:rsid w:val="002C2AE7"/>
    <w:rsid w:val="003222BC"/>
    <w:rsid w:val="003D1F09"/>
    <w:rsid w:val="004A5171"/>
    <w:rsid w:val="004A55CF"/>
    <w:rsid w:val="00563350"/>
    <w:rsid w:val="005E524E"/>
    <w:rsid w:val="00656743"/>
    <w:rsid w:val="006B3262"/>
    <w:rsid w:val="007E524A"/>
    <w:rsid w:val="00901C9A"/>
    <w:rsid w:val="00964273"/>
    <w:rsid w:val="00967A0D"/>
    <w:rsid w:val="00A31F23"/>
    <w:rsid w:val="00A50E05"/>
    <w:rsid w:val="00C15E8A"/>
    <w:rsid w:val="00CA2126"/>
    <w:rsid w:val="00CD2BCD"/>
    <w:rsid w:val="00CD7A64"/>
    <w:rsid w:val="00D95365"/>
    <w:rsid w:val="00EC2FDD"/>
    <w:rsid w:val="00FB4E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05"/>
  </w:style>
  <w:style w:type="paragraph" w:styleId="Balk1">
    <w:name w:val="heading 1"/>
    <w:basedOn w:val="Normal"/>
    <w:link w:val="Balk1Char"/>
    <w:uiPriority w:val="9"/>
    <w:qFormat/>
    <w:rsid w:val="00901C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01C9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1C9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01C9A"/>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01C9A"/>
    <w:rPr>
      <w:b/>
      <w:bCs/>
    </w:rPr>
  </w:style>
  <w:style w:type="character" w:styleId="Kpr">
    <w:name w:val="Hyperlink"/>
    <w:basedOn w:val="VarsaylanParagrafYazTipi"/>
    <w:uiPriority w:val="99"/>
    <w:semiHidden/>
    <w:unhideWhenUsed/>
    <w:rsid w:val="00901C9A"/>
    <w:rPr>
      <w:color w:val="0000FF"/>
      <w:u w:val="single"/>
    </w:rPr>
  </w:style>
  <w:style w:type="paragraph" w:customStyle="1" w:styleId="imza">
    <w:name w:val="imza"/>
    <w:basedOn w:val="Normal"/>
    <w:rsid w:val="00901C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01C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now">
    <w:name w:val="inow"/>
    <w:basedOn w:val="VarsaylanParagrafYazTipi"/>
    <w:rsid w:val="00901C9A"/>
  </w:style>
  <w:style w:type="character" w:customStyle="1" w:styleId="wday">
    <w:name w:val="wday"/>
    <w:basedOn w:val="VarsaylanParagrafYazTipi"/>
    <w:rsid w:val="00901C9A"/>
  </w:style>
  <w:style w:type="character" w:styleId="Vurgu">
    <w:name w:val="Emphasis"/>
    <w:basedOn w:val="VarsaylanParagrafYazTipi"/>
    <w:uiPriority w:val="20"/>
    <w:qFormat/>
    <w:rsid w:val="00901C9A"/>
    <w:rPr>
      <w:i/>
      <w:iCs/>
    </w:rPr>
  </w:style>
  <w:style w:type="character" w:customStyle="1" w:styleId="emly">
    <w:name w:val="emly"/>
    <w:basedOn w:val="VarsaylanParagrafYazTipi"/>
    <w:rsid w:val="00901C9A"/>
  </w:style>
  <w:style w:type="paragraph" w:styleId="BalonMetni">
    <w:name w:val="Balloon Text"/>
    <w:basedOn w:val="Normal"/>
    <w:link w:val="BalonMetniChar"/>
    <w:uiPriority w:val="99"/>
    <w:semiHidden/>
    <w:unhideWhenUsed/>
    <w:rsid w:val="00901C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1C9A"/>
    <w:rPr>
      <w:rFonts w:ascii="Tahoma" w:hAnsi="Tahoma" w:cs="Tahoma"/>
      <w:sz w:val="16"/>
      <w:szCs w:val="16"/>
    </w:rPr>
  </w:style>
  <w:style w:type="table" w:styleId="TabloKlavuzu">
    <w:name w:val="Table Grid"/>
    <w:basedOn w:val="NormalTablo"/>
    <w:uiPriority w:val="59"/>
    <w:rsid w:val="00A31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07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01C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01C9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1C9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01C9A"/>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01C9A"/>
    <w:rPr>
      <w:b/>
      <w:bCs/>
    </w:rPr>
  </w:style>
  <w:style w:type="character" w:styleId="Kpr">
    <w:name w:val="Hyperlink"/>
    <w:basedOn w:val="VarsaylanParagrafYazTipi"/>
    <w:uiPriority w:val="99"/>
    <w:semiHidden/>
    <w:unhideWhenUsed/>
    <w:rsid w:val="00901C9A"/>
    <w:rPr>
      <w:color w:val="0000FF"/>
      <w:u w:val="single"/>
    </w:rPr>
  </w:style>
  <w:style w:type="paragraph" w:customStyle="1" w:styleId="imza">
    <w:name w:val="imza"/>
    <w:basedOn w:val="Normal"/>
    <w:rsid w:val="00901C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01C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now">
    <w:name w:val="inow"/>
    <w:basedOn w:val="VarsaylanParagrafYazTipi"/>
    <w:rsid w:val="00901C9A"/>
  </w:style>
  <w:style w:type="character" w:customStyle="1" w:styleId="wday">
    <w:name w:val="wday"/>
    <w:basedOn w:val="VarsaylanParagrafYazTipi"/>
    <w:rsid w:val="00901C9A"/>
  </w:style>
  <w:style w:type="character" w:styleId="Vurgu">
    <w:name w:val="Emphasis"/>
    <w:basedOn w:val="VarsaylanParagrafYazTipi"/>
    <w:uiPriority w:val="20"/>
    <w:qFormat/>
    <w:rsid w:val="00901C9A"/>
    <w:rPr>
      <w:i/>
      <w:iCs/>
    </w:rPr>
  </w:style>
  <w:style w:type="character" w:customStyle="1" w:styleId="emly">
    <w:name w:val="emly"/>
    <w:basedOn w:val="VarsaylanParagrafYazTipi"/>
    <w:rsid w:val="00901C9A"/>
  </w:style>
  <w:style w:type="paragraph" w:styleId="BalonMetni">
    <w:name w:val="Balloon Text"/>
    <w:basedOn w:val="Normal"/>
    <w:link w:val="BalonMetniChar"/>
    <w:uiPriority w:val="99"/>
    <w:semiHidden/>
    <w:unhideWhenUsed/>
    <w:rsid w:val="00901C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1C9A"/>
    <w:rPr>
      <w:rFonts w:ascii="Tahoma" w:hAnsi="Tahoma" w:cs="Tahoma"/>
      <w:sz w:val="16"/>
      <w:szCs w:val="16"/>
    </w:rPr>
  </w:style>
  <w:style w:type="table" w:styleId="TabloKlavuzu">
    <w:name w:val="Table Grid"/>
    <w:basedOn w:val="NormalTablo"/>
    <w:uiPriority w:val="59"/>
    <w:rsid w:val="00A31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769E"/>
    <w:pPr>
      <w:ind w:left="720"/>
      <w:contextualSpacing/>
    </w:pPr>
  </w:style>
</w:styles>
</file>

<file path=word/webSettings.xml><?xml version="1.0" encoding="utf-8"?>
<w:webSettings xmlns:r="http://schemas.openxmlformats.org/officeDocument/2006/relationships" xmlns:w="http://schemas.openxmlformats.org/wordprocessingml/2006/main">
  <w:divs>
    <w:div w:id="600915866">
      <w:bodyDiv w:val="1"/>
      <w:marLeft w:val="0"/>
      <w:marRight w:val="0"/>
      <w:marTop w:val="0"/>
      <w:marBottom w:val="0"/>
      <w:divBdr>
        <w:top w:val="none" w:sz="0" w:space="0" w:color="auto"/>
        <w:left w:val="none" w:sz="0" w:space="0" w:color="auto"/>
        <w:bottom w:val="none" w:sz="0" w:space="0" w:color="auto"/>
        <w:right w:val="none" w:sz="0" w:space="0" w:color="auto"/>
      </w:divBdr>
      <w:divsChild>
        <w:div w:id="253977761">
          <w:marLeft w:val="0"/>
          <w:marRight w:val="0"/>
          <w:marTop w:val="0"/>
          <w:marBottom w:val="0"/>
          <w:divBdr>
            <w:top w:val="none" w:sz="0" w:space="0" w:color="auto"/>
            <w:left w:val="none" w:sz="0" w:space="0" w:color="auto"/>
            <w:bottom w:val="none" w:sz="0" w:space="0" w:color="auto"/>
            <w:right w:val="none" w:sz="0" w:space="0" w:color="auto"/>
          </w:divBdr>
          <w:divsChild>
            <w:div w:id="1657759429">
              <w:marLeft w:val="0"/>
              <w:marRight w:val="0"/>
              <w:marTop w:val="0"/>
              <w:marBottom w:val="0"/>
              <w:divBdr>
                <w:top w:val="single" w:sz="6" w:space="0" w:color="DDDDDD"/>
                <w:left w:val="single" w:sz="6" w:space="0" w:color="DDDDDD"/>
                <w:bottom w:val="single" w:sz="2" w:space="0" w:color="DDDDDD"/>
                <w:right w:val="single" w:sz="6" w:space="0" w:color="DDDDDD"/>
              </w:divBdr>
              <w:divsChild>
                <w:div w:id="1559435378">
                  <w:marLeft w:val="0"/>
                  <w:marRight w:val="0"/>
                  <w:marTop w:val="0"/>
                  <w:marBottom w:val="0"/>
                  <w:divBdr>
                    <w:top w:val="none" w:sz="0" w:space="0" w:color="auto"/>
                    <w:left w:val="none" w:sz="0" w:space="0" w:color="auto"/>
                    <w:bottom w:val="none" w:sz="0" w:space="0" w:color="auto"/>
                    <w:right w:val="none" w:sz="0" w:space="0" w:color="auto"/>
                  </w:divBdr>
                </w:div>
                <w:div w:id="145513207">
                  <w:marLeft w:val="0"/>
                  <w:marRight w:val="0"/>
                  <w:marTop w:val="0"/>
                  <w:marBottom w:val="0"/>
                  <w:divBdr>
                    <w:top w:val="none" w:sz="0" w:space="0" w:color="auto"/>
                    <w:left w:val="none" w:sz="0" w:space="0" w:color="auto"/>
                    <w:bottom w:val="none" w:sz="0" w:space="0" w:color="auto"/>
                    <w:right w:val="none" w:sz="0" w:space="0" w:color="auto"/>
                  </w:divBdr>
                  <w:divsChild>
                    <w:div w:id="16446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1783">
              <w:marLeft w:val="0"/>
              <w:marRight w:val="0"/>
              <w:marTop w:val="0"/>
              <w:marBottom w:val="0"/>
              <w:divBdr>
                <w:top w:val="single" w:sz="2" w:space="11" w:color="DDDDDD"/>
                <w:left w:val="single" w:sz="6" w:space="15" w:color="DDDDDD"/>
                <w:bottom w:val="single" w:sz="6" w:space="11" w:color="DDDDDD"/>
                <w:right w:val="single" w:sz="6" w:space="15" w:color="DDDDDD"/>
              </w:divBdr>
              <w:divsChild>
                <w:div w:id="2049404524">
                  <w:marLeft w:val="0"/>
                  <w:marRight w:val="0"/>
                  <w:marTop w:val="0"/>
                  <w:marBottom w:val="0"/>
                  <w:divBdr>
                    <w:top w:val="none" w:sz="0" w:space="0" w:color="auto"/>
                    <w:left w:val="none" w:sz="0" w:space="0" w:color="auto"/>
                    <w:bottom w:val="none" w:sz="0" w:space="0" w:color="auto"/>
                    <w:right w:val="none" w:sz="0" w:space="0" w:color="auto"/>
                  </w:divBdr>
                  <w:divsChild>
                    <w:div w:id="695500340">
                      <w:marLeft w:val="0"/>
                      <w:marRight w:val="0"/>
                      <w:marTop w:val="0"/>
                      <w:marBottom w:val="0"/>
                      <w:divBdr>
                        <w:top w:val="none" w:sz="0" w:space="0" w:color="auto"/>
                        <w:left w:val="none" w:sz="0" w:space="0" w:color="auto"/>
                        <w:bottom w:val="none" w:sz="0" w:space="0" w:color="auto"/>
                        <w:right w:val="none" w:sz="0" w:space="0" w:color="auto"/>
                      </w:divBdr>
                      <w:divsChild>
                        <w:div w:id="1261569224">
                          <w:marLeft w:val="0"/>
                          <w:marRight w:val="0"/>
                          <w:marTop w:val="0"/>
                          <w:marBottom w:val="0"/>
                          <w:divBdr>
                            <w:top w:val="none" w:sz="0" w:space="0" w:color="auto"/>
                            <w:left w:val="none" w:sz="0" w:space="0" w:color="auto"/>
                            <w:bottom w:val="none" w:sz="0" w:space="0" w:color="auto"/>
                            <w:right w:val="none" w:sz="0" w:space="0" w:color="auto"/>
                          </w:divBdr>
                          <w:divsChild>
                            <w:div w:id="1182628496">
                              <w:marLeft w:val="0"/>
                              <w:marRight w:val="0"/>
                              <w:marTop w:val="0"/>
                              <w:marBottom w:val="150"/>
                              <w:divBdr>
                                <w:top w:val="none" w:sz="0" w:space="0" w:color="auto"/>
                                <w:left w:val="none" w:sz="0" w:space="0" w:color="auto"/>
                                <w:bottom w:val="none" w:sz="0" w:space="0" w:color="auto"/>
                                <w:right w:val="none" w:sz="0" w:space="0" w:color="auto"/>
                              </w:divBdr>
                              <w:divsChild>
                                <w:div w:id="1319111128">
                                  <w:marLeft w:val="0"/>
                                  <w:marRight w:val="0"/>
                                  <w:marTop w:val="0"/>
                                  <w:marBottom w:val="0"/>
                                  <w:divBdr>
                                    <w:top w:val="none" w:sz="0" w:space="0" w:color="auto"/>
                                    <w:left w:val="none" w:sz="0" w:space="0" w:color="auto"/>
                                    <w:bottom w:val="none" w:sz="0" w:space="0" w:color="auto"/>
                                    <w:right w:val="none" w:sz="0" w:space="0" w:color="auto"/>
                                  </w:divBdr>
                                </w:div>
                                <w:div w:id="489253010">
                                  <w:marLeft w:val="0"/>
                                  <w:marRight w:val="0"/>
                                  <w:marTop w:val="150"/>
                                  <w:marBottom w:val="60"/>
                                  <w:divBdr>
                                    <w:top w:val="none" w:sz="0" w:space="0" w:color="auto"/>
                                    <w:left w:val="none" w:sz="0" w:space="0" w:color="auto"/>
                                    <w:bottom w:val="none" w:sz="0" w:space="0" w:color="auto"/>
                                    <w:right w:val="single" w:sz="6" w:space="6" w:color="DDDDDD"/>
                                  </w:divBdr>
                                </w:div>
                                <w:div w:id="193469968">
                                  <w:marLeft w:val="0"/>
                                  <w:marRight w:val="0"/>
                                  <w:marTop w:val="150"/>
                                  <w:marBottom w:val="0"/>
                                  <w:divBdr>
                                    <w:top w:val="none" w:sz="0" w:space="0" w:color="auto"/>
                                    <w:left w:val="none" w:sz="0" w:space="0" w:color="auto"/>
                                    <w:bottom w:val="none" w:sz="0" w:space="0" w:color="auto"/>
                                    <w:right w:val="none" w:sz="0" w:space="0" w:color="auto"/>
                                  </w:divBdr>
                                </w:div>
                                <w:div w:id="46999576">
                                  <w:marLeft w:val="0"/>
                                  <w:marRight w:val="0"/>
                                  <w:marTop w:val="300"/>
                                  <w:marBottom w:val="300"/>
                                  <w:divBdr>
                                    <w:top w:val="none" w:sz="0" w:space="0" w:color="auto"/>
                                    <w:left w:val="none" w:sz="0" w:space="0" w:color="auto"/>
                                    <w:bottom w:val="none" w:sz="0" w:space="0" w:color="auto"/>
                                    <w:right w:val="none" w:sz="0" w:space="0" w:color="auto"/>
                                  </w:divBdr>
                                </w:div>
                              </w:divsChild>
                            </w:div>
                            <w:div w:id="2043246983">
                              <w:marLeft w:val="0"/>
                              <w:marRight w:val="0"/>
                              <w:marTop w:val="0"/>
                              <w:marBottom w:val="150"/>
                              <w:divBdr>
                                <w:top w:val="none" w:sz="0" w:space="0" w:color="auto"/>
                                <w:left w:val="none" w:sz="0" w:space="0" w:color="auto"/>
                                <w:bottom w:val="none" w:sz="0" w:space="0" w:color="auto"/>
                                <w:right w:val="none" w:sz="0" w:space="0" w:color="auto"/>
                              </w:divBdr>
                              <w:divsChild>
                                <w:div w:id="504245441">
                                  <w:marLeft w:val="0"/>
                                  <w:marRight w:val="0"/>
                                  <w:marTop w:val="0"/>
                                  <w:marBottom w:val="0"/>
                                  <w:divBdr>
                                    <w:top w:val="none" w:sz="0" w:space="0" w:color="auto"/>
                                    <w:left w:val="none" w:sz="0" w:space="0" w:color="auto"/>
                                    <w:bottom w:val="none" w:sz="0" w:space="0" w:color="auto"/>
                                    <w:right w:val="none" w:sz="0" w:space="0" w:color="auto"/>
                                  </w:divBdr>
                                  <w:divsChild>
                                    <w:div w:id="706375827">
                                      <w:marLeft w:val="0"/>
                                      <w:marRight w:val="0"/>
                                      <w:marTop w:val="0"/>
                                      <w:marBottom w:val="0"/>
                                      <w:divBdr>
                                        <w:top w:val="none" w:sz="0" w:space="0" w:color="auto"/>
                                        <w:left w:val="none" w:sz="0" w:space="0" w:color="auto"/>
                                        <w:bottom w:val="none" w:sz="0" w:space="0" w:color="auto"/>
                                        <w:right w:val="none" w:sz="0" w:space="0" w:color="auto"/>
                                      </w:divBdr>
                                      <w:divsChild>
                                        <w:div w:id="191773789">
                                          <w:marLeft w:val="0"/>
                                          <w:marRight w:val="0"/>
                                          <w:marTop w:val="0"/>
                                          <w:marBottom w:val="0"/>
                                          <w:divBdr>
                                            <w:top w:val="none" w:sz="0" w:space="0" w:color="auto"/>
                                            <w:left w:val="none" w:sz="0" w:space="0" w:color="auto"/>
                                            <w:bottom w:val="none" w:sz="0" w:space="0" w:color="auto"/>
                                            <w:right w:val="none" w:sz="0" w:space="0" w:color="auto"/>
                                          </w:divBdr>
                                        </w:div>
                                      </w:divsChild>
                                    </w:div>
                                    <w:div w:id="1695643464">
                                      <w:marLeft w:val="0"/>
                                      <w:marRight w:val="0"/>
                                      <w:marTop w:val="0"/>
                                      <w:marBottom w:val="300"/>
                                      <w:divBdr>
                                        <w:top w:val="none" w:sz="0" w:space="0" w:color="auto"/>
                                        <w:left w:val="none" w:sz="0" w:space="0" w:color="auto"/>
                                        <w:bottom w:val="none" w:sz="0" w:space="0" w:color="auto"/>
                                        <w:right w:val="none" w:sz="0" w:space="0" w:color="auto"/>
                                      </w:divBdr>
                                    </w:div>
                                    <w:div w:id="1992783491">
                                      <w:marLeft w:val="0"/>
                                      <w:marRight w:val="0"/>
                                      <w:marTop w:val="0"/>
                                      <w:marBottom w:val="150"/>
                                      <w:divBdr>
                                        <w:top w:val="none" w:sz="0" w:space="0" w:color="auto"/>
                                        <w:left w:val="none" w:sz="0" w:space="0" w:color="auto"/>
                                        <w:bottom w:val="none" w:sz="0" w:space="0" w:color="auto"/>
                                        <w:right w:val="none" w:sz="0" w:space="0" w:color="auto"/>
                                      </w:divBdr>
                                      <w:divsChild>
                                        <w:div w:id="1143814755">
                                          <w:marLeft w:val="0"/>
                                          <w:marRight w:val="0"/>
                                          <w:marTop w:val="0"/>
                                          <w:marBottom w:val="0"/>
                                          <w:divBdr>
                                            <w:top w:val="none" w:sz="0" w:space="0" w:color="auto"/>
                                            <w:left w:val="none" w:sz="0" w:space="0" w:color="auto"/>
                                            <w:bottom w:val="dotted" w:sz="6" w:space="15" w:color="CCCCCC"/>
                                            <w:right w:val="none" w:sz="0" w:space="0" w:color="auto"/>
                                          </w:divBdr>
                                        </w:div>
                                      </w:divsChild>
                                    </w:div>
                                  </w:divsChild>
                                </w:div>
                              </w:divsChild>
                            </w:div>
                          </w:divsChild>
                        </w:div>
                        <w:div w:id="117841897">
                          <w:marLeft w:val="0"/>
                          <w:marRight w:val="0"/>
                          <w:marTop w:val="0"/>
                          <w:marBottom w:val="150"/>
                          <w:divBdr>
                            <w:top w:val="none" w:sz="0" w:space="0" w:color="auto"/>
                            <w:left w:val="none" w:sz="0" w:space="0" w:color="auto"/>
                            <w:bottom w:val="none" w:sz="0" w:space="0" w:color="auto"/>
                            <w:right w:val="none" w:sz="0" w:space="0" w:color="auto"/>
                          </w:divBdr>
                        </w:div>
                        <w:div w:id="15233286">
                          <w:marLeft w:val="0"/>
                          <w:marRight w:val="0"/>
                          <w:marTop w:val="0"/>
                          <w:marBottom w:val="150"/>
                          <w:divBdr>
                            <w:top w:val="none" w:sz="0" w:space="0" w:color="auto"/>
                            <w:left w:val="none" w:sz="0" w:space="0" w:color="auto"/>
                            <w:bottom w:val="none" w:sz="0" w:space="0" w:color="auto"/>
                            <w:right w:val="none" w:sz="0" w:space="0" w:color="auto"/>
                          </w:divBdr>
                          <w:divsChild>
                            <w:div w:id="1200555625">
                              <w:marLeft w:val="0"/>
                              <w:marRight w:val="0"/>
                              <w:marTop w:val="0"/>
                              <w:marBottom w:val="0"/>
                              <w:divBdr>
                                <w:top w:val="none" w:sz="0" w:space="0" w:color="auto"/>
                                <w:left w:val="none" w:sz="0" w:space="0" w:color="auto"/>
                                <w:bottom w:val="none" w:sz="0" w:space="0" w:color="auto"/>
                                <w:right w:val="none" w:sz="0" w:space="0" w:color="auto"/>
                              </w:divBdr>
                              <w:divsChild>
                                <w:div w:id="13171501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5790618">
                      <w:marLeft w:val="0"/>
                      <w:marRight w:val="0"/>
                      <w:marTop w:val="0"/>
                      <w:marBottom w:val="0"/>
                      <w:divBdr>
                        <w:top w:val="none" w:sz="0" w:space="0" w:color="auto"/>
                        <w:left w:val="none" w:sz="0" w:space="0" w:color="auto"/>
                        <w:bottom w:val="none" w:sz="0" w:space="0" w:color="auto"/>
                        <w:right w:val="none" w:sz="0" w:space="0" w:color="auto"/>
                      </w:divBdr>
                      <w:divsChild>
                        <w:div w:id="1577201696">
                          <w:marLeft w:val="0"/>
                          <w:marRight w:val="0"/>
                          <w:marTop w:val="0"/>
                          <w:marBottom w:val="150"/>
                          <w:divBdr>
                            <w:top w:val="none" w:sz="0" w:space="0" w:color="auto"/>
                            <w:left w:val="none" w:sz="0" w:space="0" w:color="auto"/>
                            <w:bottom w:val="none" w:sz="0" w:space="0" w:color="auto"/>
                            <w:right w:val="none" w:sz="0" w:space="0" w:color="auto"/>
                          </w:divBdr>
                          <w:divsChild>
                            <w:div w:id="1018190350">
                              <w:marLeft w:val="0"/>
                              <w:marRight w:val="0"/>
                              <w:marTop w:val="0"/>
                              <w:marBottom w:val="0"/>
                              <w:divBdr>
                                <w:top w:val="none" w:sz="0" w:space="0" w:color="auto"/>
                                <w:left w:val="none" w:sz="0" w:space="0" w:color="auto"/>
                                <w:bottom w:val="none" w:sz="0" w:space="0" w:color="auto"/>
                                <w:right w:val="none" w:sz="0" w:space="0" w:color="auto"/>
                              </w:divBdr>
                            </w:div>
                          </w:divsChild>
                        </w:div>
                        <w:div w:id="708186186">
                          <w:marLeft w:val="0"/>
                          <w:marRight w:val="0"/>
                          <w:marTop w:val="0"/>
                          <w:marBottom w:val="150"/>
                          <w:divBdr>
                            <w:top w:val="none" w:sz="0" w:space="0" w:color="auto"/>
                            <w:left w:val="none" w:sz="0" w:space="0" w:color="auto"/>
                            <w:bottom w:val="none" w:sz="0" w:space="0" w:color="auto"/>
                            <w:right w:val="none" w:sz="0" w:space="0" w:color="auto"/>
                          </w:divBdr>
                          <w:divsChild>
                            <w:div w:id="1308700513">
                              <w:marLeft w:val="0"/>
                              <w:marRight w:val="0"/>
                              <w:marTop w:val="0"/>
                              <w:marBottom w:val="0"/>
                              <w:divBdr>
                                <w:top w:val="single" w:sz="6" w:space="0" w:color="DDDDDD"/>
                                <w:left w:val="single" w:sz="6" w:space="0" w:color="DDDDDD"/>
                                <w:bottom w:val="single" w:sz="6" w:space="0" w:color="DDDDDD"/>
                                <w:right w:val="single" w:sz="6" w:space="0" w:color="DDDDDD"/>
                              </w:divBdr>
                              <w:divsChild>
                                <w:div w:id="1446924753">
                                  <w:marLeft w:val="60"/>
                                  <w:marRight w:val="0"/>
                                  <w:marTop w:val="0"/>
                                  <w:marBottom w:val="0"/>
                                  <w:divBdr>
                                    <w:top w:val="none" w:sz="0" w:space="0" w:color="auto"/>
                                    <w:left w:val="none" w:sz="0" w:space="0" w:color="auto"/>
                                    <w:bottom w:val="none" w:sz="0" w:space="0" w:color="auto"/>
                                    <w:right w:val="none" w:sz="0" w:space="0" w:color="auto"/>
                                  </w:divBdr>
                                </w:div>
                                <w:div w:id="1504933034">
                                  <w:marLeft w:val="90"/>
                                  <w:marRight w:val="0"/>
                                  <w:marTop w:val="120"/>
                                  <w:marBottom w:val="0"/>
                                  <w:divBdr>
                                    <w:top w:val="none" w:sz="0" w:space="0" w:color="auto"/>
                                    <w:left w:val="none" w:sz="0" w:space="0" w:color="auto"/>
                                    <w:bottom w:val="none" w:sz="0" w:space="0" w:color="auto"/>
                                    <w:right w:val="none" w:sz="0" w:space="0" w:color="auto"/>
                                  </w:divBdr>
                                </w:div>
                              </w:divsChild>
                            </w:div>
                          </w:divsChild>
                        </w:div>
                        <w:div w:id="928008577">
                          <w:marLeft w:val="0"/>
                          <w:marRight w:val="0"/>
                          <w:marTop w:val="0"/>
                          <w:marBottom w:val="150"/>
                          <w:divBdr>
                            <w:top w:val="none" w:sz="0" w:space="0" w:color="auto"/>
                            <w:left w:val="none" w:sz="0" w:space="0" w:color="auto"/>
                            <w:bottom w:val="none" w:sz="0" w:space="0" w:color="auto"/>
                            <w:right w:val="none" w:sz="0" w:space="0" w:color="auto"/>
                          </w:divBdr>
                          <w:divsChild>
                            <w:div w:id="1674841030">
                              <w:marLeft w:val="0"/>
                              <w:marRight w:val="0"/>
                              <w:marTop w:val="0"/>
                              <w:marBottom w:val="0"/>
                              <w:divBdr>
                                <w:top w:val="none" w:sz="0" w:space="0" w:color="auto"/>
                                <w:left w:val="none" w:sz="0" w:space="0" w:color="auto"/>
                                <w:bottom w:val="none" w:sz="0" w:space="0" w:color="auto"/>
                                <w:right w:val="none" w:sz="0" w:space="0" w:color="auto"/>
                              </w:divBdr>
                              <w:divsChild>
                                <w:div w:id="134004117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05542653">
                          <w:marLeft w:val="0"/>
                          <w:marRight w:val="0"/>
                          <w:marTop w:val="0"/>
                          <w:marBottom w:val="150"/>
                          <w:divBdr>
                            <w:top w:val="none" w:sz="0" w:space="0" w:color="auto"/>
                            <w:left w:val="none" w:sz="0" w:space="0" w:color="auto"/>
                            <w:bottom w:val="none" w:sz="0" w:space="0" w:color="auto"/>
                            <w:right w:val="none" w:sz="0" w:space="0" w:color="auto"/>
                          </w:divBdr>
                          <w:divsChild>
                            <w:div w:id="1089084221">
                              <w:marLeft w:val="0"/>
                              <w:marRight w:val="0"/>
                              <w:marTop w:val="0"/>
                              <w:marBottom w:val="0"/>
                              <w:divBdr>
                                <w:top w:val="single" w:sz="6" w:space="15" w:color="DDDDDD"/>
                                <w:left w:val="none" w:sz="0" w:space="0" w:color="auto"/>
                                <w:bottom w:val="none" w:sz="0" w:space="0" w:color="auto"/>
                                <w:right w:val="none" w:sz="0" w:space="0" w:color="auto"/>
                              </w:divBdr>
                              <w:divsChild>
                                <w:div w:id="810177813">
                                  <w:marLeft w:val="0"/>
                                  <w:marRight w:val="45"/>
                                  <w:marTop w:val="0"/>
                                  <w:marBottom w:val="375"/>
                                  <w:divBdr>
                                    <w:top w:val="none" w:sz="0" w:space="0" w:color="auto"/>
                                    <w:left w:val="none" w:sz="0" w:space="0" w:color="auto"/>
                                    <w:bottom w:val="none" w:sz="0" w:space="0" w:color="auto"/>
                                    <w:right w:val="none" w:sz="0" w:space="0" w:color="auto"/>
                                  </w:divBdr>
                                  <w:divsChild>
                                    <w:div w:id="1899129385">
                                      <w:marLeft w:val="0"/>
                                      <w:marRight w:val="0"/>
                                      <w:marTop w:val="0"/>
                                      <w:marBottom w:val="0"/>
                                      <w:divBdr>
                                        <w:top w:val="none" w:sz="0" w:space="0" w:color="auto"/>
                                        <w:left w:val="none" w:sz="0" w:space="0" w:color="auto"/>
                                        <w:bottom w:val="none" w:sz="0" w:space="0" w:color="auto"/>
                                        <w:right w:val="none" w:sz="0" w:space="0" w:color="auto"/>
                                      </w:divBdr>
                                    </w:div>
                                    <w:div w:id="1156843171">
                                      <w:marLeft w:val="0"/>
                                      <w:marRight w:val="0"/>
                                      <w:marTop w:val="0"/>
                                      <w:marBottom w:val="0"/>
                                      <w:divBdr>
                                        <w:top w:val="none" w:sz="0" w:space="0" w:color="auto"/>
                                        <w:left w:val="none" w:sz="0" w:space="0" w:color="auto"/>
                                        <w:bottom w:val="none" w:sz="0" w:space="0" w:color="auto"/>
                                        <w:right w:val="none" w:sz="0" w:space="0" w:color="auto"/>
                                      </w:divBdr>
                                    </w:div>
                                  </w:divsChild>
                                </w:div>
                                <w:div w:id="1160728182">
                                  <w:marLeft w:val="0"/>
                                  <w:marRight w:val="45"/>
                                  <w:marTop w:val="0"/>
                                  <w:marBottom w:val="375"/>
                                  <w:divBdr>
                                    <w:top w:val="none" w:sz="0" w:space="0" w:color="auto"/>
                                    <w:left w:val="none" w:sz="0" w:space="0" w:color="auto"/>
                                    <w:bottom w:val="none" w:sz="0" w:space="0" w:color="auto"/>
                                    <w:right w:val="none" w:sz="0" w:space="0" w:color="auto"/>
                                  </w:divBdr>
                                  <w:divsChild>
                                    <w:div w:id="458500714">
                                      <w:marLeft w:val="0"/>
                                      <w:marRight w:val="0"/>
                                      <w:marTop w:val="0"/>
                                      <w:marBottom w:val="0"/>
                                      <w:divBdr>
                                        <w:top w:val="none" w:sz="0" w:space="0" w:color="auto"/>
                                        <w:left w:val="none" w:sz="0" w:space="0" w:color="auto"/>
                                        <w:bottom w:val="none" w:sz="0" w:space="0" w:color="auto"/>
                                        <w:right w:val="none" w:sz="0" w:space="0" w:color="auto"/>
                                      </w:divBdr>
                                    </w:div>
                                    <w:div w:id="872303626">
                                      <w:marLeft w:val="0"/>
                                      <w:marRight w:val="0"/>
                                      <w:marTop w:val="0"/>
                                      <w:marBottom w:val="0"/>
                                      <w:divBdr>
                                        <w:top w:val="none" w:sz="0" w:space="0" w:color="auto"/>
                                        <w:left w:val="none" w:sz="0" w:space="0" w:color="auto"/>
                                        <w:bottom w:val="none" w:sz="0" w:space="0" w:color="auto"/>
                                        <w:right w:val="none" w:sz="0" w:space="0" w:color="auto"/>
                                      </w:divBdr>
                                    </w:div>
                                  </w:divsChild>
                                </w:div>
                                <w:div w:id="1977103058">
                                  <w:marLeft w:val="0"/>
                                  <w:marRight w:val="0"/>
                                  <w:marTop w:val="0"/>
                                  <w:marBottom w:val="375"/>
                                  <w:divBdr>
                                    <w:top w:val="none" w:sz="0" w:space="0" w:color="auto"/>
                                    <w:left w:val="none" w:sz="0" w:space="0" w:color="auto"/>
                                    <w:bottom w:val="none" w:sz="0" w:space="0" w:color="auto"/>
                                    <w:right w:val="none" w:sz="0" w:space="0" w:color="auto"/>
                                  </w:divBdr>
                                  <w:divsChild>
                                    <w:div w:id="322050973">
                                      <w:marLeft w:val="0"/>
                                      <w:marRight w:val="0"/>
                                      <w:marTop w:val="0"/>
                                      <w:marBottom w:val="0"/>
                                      <w:divBdr>
                                        <w:top w:val="none" w:sz="0" w:space="0" w:color="auto"/>
                                        <w:left w:val="none" w:sz="0" w:space="0" w:color="auto"/>
                                        <w:bottom w:val="none" w:sz="0" w:space="0" w:color="auto"/>
                                        <w:right w:val="none" w:sz="0" w:space="0" w:color="auto"/>
                                      </w:divBdr>
                                    </w:div>
                                    <w:div w:id="1702168956">
                                      <w:marLeft w:val="0"/>
                                      <w:marRight w:val="0"/>
                                      <w:marTop w:val="0"/>
                                      <w:marBottom w:val="0"/>
                                      <w:divBdr>
                                        <w:top w:val="none" w:sz="0" w:space="0" w:color="auto"/>
                                        <w:left w:val="none" w:sz="0" w:space="0" w:color="auto"/>
                                        <w:bottom w:val="none" w:sz="0" w:space="0" w:color="auto"/>
                                        <w:right w:val="none" w:sz="0" w:space="0" w:color="auto"/>
                                      </w:divBdr>
                                    </w:div>
                                  </w:divsChild>
                                </w:div>
                                <w:div w:id="1176067415">
                                  <w:marLeft w:val="0"/>
                                  <w:marRight w:val="45"/>
                                  <w:marTop w:val="0"/>
                                  <w:marBottom w:val="375"/>
                                  <w:divBdr>
                                    <w:top w:val="none" w:sz="0" w:space="0" w:color="auto"/>
                                    <w:left w:val="none" w:sz="0" w:space="0" w:color="auto"/>
                                    <w:bottom w:val="none" w:sz="0" w:space="0" w:color="auto"/>
                                    <w:right w:val="none" w:sz="0" w:space="0" w:color="auto"/>
                                  </w:divBdr>
                                  <w:divsChild>
                                    <w:div w:id="813303063">
                                      <w:marLeft w:val="0"/>
                                      <w:marRight w:val="0"/>
                                      <w:marTop w:val="0"/>
                                      <w:marBottom w:val="0"/>
                                      <w:divBdr>
                                        <w:top w:val="none" w:sz="0" w:space="0" w:color="auto"/>
                                        <w:left w:val="none" w:sz="0" w:space="0" w:color="auto"/>
                                        <w:bottom w:val="none" w:sz="0" w:space="0" w:color="auto"/>
                                        <w:right w:val="none" w:sz="0" w:space="0" w:color="auto"/>
                                      </w:divBdr>
                                    </w:div>
                                    <w:div w:id="990870952">
                                      <w:marLeft w:val="0"/>
                                      <w:marRight w:val="0"/>
                                      <w:marTop w:val="0"/>
                                      <w:marBottom w:val="0"/>
                                      <w:divBdr>
                                        <w:top w:val="none" w:sz="0" w:space="0" w:color="auto"/>
                                        <w:left w:val="none" w:sz="0" w:space="0" w:color="auto"/>
                                        <w:bottom w:val="none" w:sz="0" w:space="0" w:color="auto"/>
                                        <w:right w:val="none" w:sz="0" w:space="0" w:color="auto"/>
                                      </w:divBdr>
                                    </w:div>
                                  </w:divsChild>
                                </w:div>
                                <w:div w:id="608389719">
                                  <w:marLeft w:val="0"/>
                                  <w:marRight w:val="45"/>
                                  <w:marTop w:val="0"/>
                                  <w:marBottom w:val="375"/>
                                  <w:divBdr>
                                    <w:top w:val="none" w:sz="0" w:space="0" w:color="auto"/>
                                    <w:left w:val="none" w:sz="0" w:space="0" w:color="auto"/>
                                    <w:bottom w:val="none" w:sz="0" w:space="0" w:color="auto"/>
                                    <w:right w:val="none" w:sz="0" w:space="0" w:color="auto"/>
                                  </w:divBdr>
                                  <w:divsChild>
                                    <w:div w:id="2035423615">
                                      <w:marLeft w:val="0"/>
                                      <w:marRight w:val="0"/>
                                      <w:marTop w:val="0"/>
                                      <w:marBottom w:val="0"/>
                                      <w:divBdr>
                                        <w:top w:val="none" w:sz="0" w:space="0" w:color="auto"/>
                                        <w:left w:val="none" w:sz="0" w:space="0" w:color="auto"/>
                                        <w:bottom w:val="none" w:sz="0" w:space="0" w:color="auto"/>
                                        <w:right w:val="none" w:sz="0" w:space="0" w:color="auto"/>
                                      </w:divBdr>
                                    </w:div>
                                    <w:div w:id="654332468">
                                      <w:marLeft w:val="0"/>
                                      <w:marRight w:val="0"/>
                                      <w:marTop w:val="0"/>
                                      <w:marBottom w:val="0"/>
                                      <w:divBdr>
                                        <w:top w:val="none" w:sz="0" w:space="0" w:color="auto"/>
                                        <w:left w:val="none" w:sz="0" w:space="0" w:color="auto"/>
                                        <w:bottom w:val="none" w:sz="0" w:space="0" w:color="auto"/>
                                        <w:right w:val="none" w:sz="0" w:space="0" w:color="auto"/>
                                      </w:divBdr>
                                    </w:div>
                                  </w:divsChild>
                                </w:div>
                                <w:div w:id="1317219005">
                                  <w:marLeft w:val="0"/>
                                  <w:marRight w:val="0"/>
                                  <w:marTop w:val="0"/>
                                  <w:marBottom w:val="375"/>
                                  <w:divBdr>
                                    <w:top w:val="none" w:sz="0" w:space="0" w:color="auto"/>
                                    <w:left w:val="none" w:sz="0" w:space="0" w:color="auto"/>
                                    <w:bottom w:val="none" w:sz="0" w:space="0" w:color="auto"/>
                                    <w:right w:val="none" w:sz="0" w:space="0" w:color="auto"/>
                                  </w:divBdr>
                                  <w:divsChild>
                                    <w:div w:id="482477474">
                                      <w:marLeft w:val="0"/>
                                      <w:marRight w:val="0"/>
                                      <w:marTop w:val="0"/>
                                      <w:marBottom w:val="0"/>
                                      <w:divBdr>
                                        <w:top w:val="none" w:sz="0" w:space="0" w:color="auto"/>
                                        <w:left w:val="none" w:sz="0" w:space="0" w:color="auto"/>
                                        <w:bottom w:val="none" w:sz="0" w:space="0" w:color="auto"/>
                                        <w:right w:val="none" w:sz="0" w:space="0" w:color="auto"/>
                                      </w:divBdr>
                                    </w:div>
                                    <w:div w:id="658971552">
                                      <w:marLeft w:val="0"/>
                                      <w:marRight w:val="0"/>
                                      <w:marTop w:val="0"/>
                                      <w:marBottom w:val="0"/>
                                      <w:divBdr>
                                        <w:top w:val="none" w:sz="0" w:space="0" w:color="auto"/>
                                        <w:left w:val="none" w:sz="0" w:space="0" w:color="auto"/>
                                        <w:bottom w:val="none" w:sz="0" w:space="0" w:color="auto"/>
                                        <w:right w:val="none" w:sz="0" w:space="0" w:color="auto"/>
                                      </w:divBdr>
                                    </w:div>
                                  </w:divsChild>
                                </w:div>
                                <w:div w:id="295840839">
                                  <w:marLeft w:val="0"/>
                                  <w:marRight w:val="0"/>
                                  <w:marTop w:val="0"/>
                                  <w:marBottom w:val="0"/>
                                  <w:divBdr>
                                    <w:top w:val="none" w:sz="0" w:space="0" w:color="auto"/>
                                    <w:left w:val="none" w:sz="0" w:space="0" w:color="auto"/>
                                    <w:bottom w:val="none" w:sz="0" w:space="0" w:color="auto"/>
                                    <w:right w:val="none" w:sz="0" w:space="0" w:color="auto"/>
                                  </w:divBdr>
                                  <w:divsChild>
                                    <w:div w:id="896160839">
                                      <w:marLeft w:val="0"/>
                                      <w:marRight w:val="0"/>
                                      <w:marTop w:val="0"/>
                                      <w:marBottom w:val="0"/>
                                      <w:divBdr>
                                        <w:top w:val="none" w:sz="0" w:space="0" w:color="auto"/>
                                        <w:left w:val="none" w:sz="0" w:space="0" w:color="auto"/>
                                        <w:bottom w:val="none" w:sz="0" w:space="0" w:color="auto"/>
                                        <w:right w:val="none" w:sz="0" w:space="0" w:color="auto"/>
                                      </w:divBdr>
                                    </w:div>
                                    <w:div w:id="917136084">
                                      <w:marLeft w:val="0"/>
                                      <w:marRight w:val="0"/>
                                      <w:marTop w:val="0"/>
                                      <w:marBottom w:val="0"/>
                                      <w:divBdr>
                                        <w:top w:val="none" w:sz="0" w:space="0" w:color="auto"/>
                                        <w:left w:val="none" w:sz="0" w:space="0" w:color="auto"/>
                                        <w:bottom w:val="none" w:sz="0" w:space="0" w:color="auto"/>
                                        <w:right w:val="none" w:sz="0" w:space="0" w:color="auto"/>
                                      </w:divBdr>
                                    </w:div>
                                    <w:div w:id="1955093741">
                                      <w:marLeft w:val="0"/>
                                      <w:marRight w:val="0"/>
                                      <w:marTop w:val="0"/>
                                      <w:marBottom w:val="0"/>
                                      <w:divBdr>
                                        <w:top w:val="none" w:sz="0" w:space="0" w:color="auto"/>
                                        <w:left w:val="none" w:sz="0" w:space="0" w:color="auto"/>
                                        <w:bottom w:val="none" w:sz="0" w:space="0" w:color="auto"/>
                                        <w:right w:val="none" w:sz="0" w:space="0" w:color="auto"/>
                                      </w:divBdr>
                                    </w:div>
                                    <w:div w:id="2691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26399">
                          <w:marLeft w:val="0"/>
                          <w:marRight w:val="0"/>
                          <w:marTop w:val="0"/>
                          <w:marBottom w:val="150"/>
                          <w:divBdr>
                            <w:top w:val="none" w:sz="0" w:space="0" w:color="auto"/>
                            <w:left w:val="none" w:sz="0" w:space="0" w:color="auto"/>
                            <w:bottom w:val="none" w:sz="0" w:space="0" w:color="auto"/>
                            <w:right w:val="none" w:sz="0" w:space="0" w:color="auto"/>
                          </w:divBdr>
                        </w:div>
                        <w:div w:id="2110159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6166752">
              <w:marLeft w:val="0"/>
              <w:marRight w:val="0"/>
              <w:marTop w:val="0"/>
              <w:marBottom w:val="0"/>
              <w:divBdr>
                <w:top w:val="none" w:sz="0" w:space="0" w:color="auto"/>
                <w:left w:val="none" w:sz="0" w:space="0" w:color="auto"/>
                <w:bottom w:val="none" w:sz="0" w:space="0" w:color="auto"/>
                <w:right w:val="none" w:sz="0" w:space="0" w:color="auto"/>
              </w:divBdr>
              <w:divsChild>
                <w:div w:id="235866857">
                  <w:marLeft w:val="0"/>
                  <w:marRight w:val="0"/>
                  <w:marTop w:val="0"/>
                  <w:marBottom w:val="330"/>
                  <w:divBdr>
                    <w:top w:val="none" w:sz="0" w:space="0" w:color="auto"/>
                    <w:left w:val="none" w:sz="0" w:space="0" w:color="auto"/>
                    <w:bottom w:val="none" w:sz="0" w:space="0" w:color="auto"/>
                    <w:right w:val="none" w:sz="0" w:space="0" w:color="auto"/>
                  </w:divBdr>
                </w:div>
                <w:div w:id="4270401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lliyet.com.tr/2014YerelSecim/ankara/ankara/IlIlceDeta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6EB3-B3D9-4970-BE6A-F04A1AE4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DENİZ ARSLAN</dc:creator>
  <cp:lastModifiedBy>CASPER3</cp:lastModifiedBy>
  <cp:revision>2</cp:revision>
  <cp:lastPrinted>2018-07-17T08:15:00Z</cp:lastPrinted>
  <dcterms:created xsi:type="dcterms:W3CDTF">2018-07-17T08:38:00Z</dcterms:created>
  <dcterms:modified xsi:type="dcterms:W3CDTF">2018-07-17T08:38:00Z</dcterms:modified>
</cp:coreProperties>
</file>